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668" w:rsidRDefault="001672A1">
      <w:pPr>
        <w:widowControl w:val="0"/>
        <w:spacing w:line="255" w:lineRule="auto"/>
        <w:ind w:left="48" w:right="798"/>
        <w:rPr>
          <w:rFonts w:ascii="Lora" w:eastAsia="Lora" w:hAnsi="Lora" w:cs="Lora"/>
          <w:b/>
          <w:sz w:val="96"/>
          <w:szCs w:val="96"/>
        </w:rPr>
      </w:pPr>
      <w:bookmarkStart w:id="0" w:name="_GoBack"/>
      <w:bookmarkEnd w:id="0"/>
      <w:r>
        <w:rPr>
          <w:rFonts w:ascii="Lora" w:eastAsia="Lora" w:hAnsi="Lora" w:cs="Lora"/>
          <w:b/>
          <w:noProof/>
          <w:sz w:val="96"/>
          <w:szCs w:val="96"/>
        </w:rPr>
        <w:drawing>
          <wp:inline distT="114300" distB="114300" distL="114300" distR="114300">
            <wp:extent cx="6695892" cy="332740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695892" cy="3327400"/>
                    </a:xfrm>
                    <a:prstGeom prst="rect">
                      <a:avLst/>
                    </a:prstGeom>
                    <a:ln/>
                  </pic:spPr>
                </pic:pic>
              </a:graphicData>
            </a:graphic>
          </wp:inline>
        </w:drawing>
      </w:r>
    </w:p>
    <w:p w:rsidR="00E37668" w:rsidRDefault="00E37668">
      <w:pPr>
        <w:widowControl w:val="0"/>
        <w:pBdr>
          <w:top w:val="nil"/>
          <w:left w:val="nil"/>
          <w:bottom w:val="nil"/>
          <w:right w:val="nil"/>
          <w:between w:val="nil"/>
        </w:pBdr>
        <w:spacing w:line="255" w:lineRule="auto"/>
        <w:ind w:left="48" w:right="798"/>
        <w:rPr>
          <w:rFonts w:ascii="Lora" w:eastAsia="Lora" w:hAnsi="Lora" w:cs="Lora"/>
          <w:b/>
          <w:sz w:val="96"/>
          <w:szCs w:val="96"/>
        </w:rPr>
      </w:pPr>
    </w:p>
    <w:p w:rsidR="00E37668" w:rsidRDefault="00E37668">
      <w:pPr>
        <w:widowControl w:val="0"/>
        <w:pBdr>
          <w:top w:val="nil"/>
          <w:left w:val="nil"/>
          <w:bottom w:val="nil"/>
          <w:right w:val="nil"/>
          <w:between w:val="nil"/>
        </w:pBdr>
        <w:spacing w:line="255" w:lineRule="auto"/>
        <w:ind w:right="798"/>
        <w:rPr>
          <w:rFonts w:ascii="Lora" w:eastAsia="Lora" w:hAnsi="Lora" w:cs="Lora"/>
          <w:b/>
          <w:sz w:val="96"/>
          <w:szCs w:val="96"/>
        </w:rPr>
      </w:pPr>
    </w:p>
    <w:p w:rsidR="00E37668" w:rsidRDefault="001672A1">
      <w:pPr>
        <w:widowControl w:val="0"/>
        <w:pBdr>
          <w:top w:val="nil"/>
          <w:left w:val="nil"/>
          <w:bottom w:val="nil"/>
          <w:right w:val="nil"/>
          <w:between w:val="nil"/>
        </w:pBdr>
        <w:spacing w:line="255" w:lineRule="auto"/>
        <w:ind w:right="798"/>
        <w:rPr>
          <w:rFonts w:ascii="Lora" w:eastAsia="Lora" w:hAnsi="Lora" w:cs="Lora"/>
          <w:b/>
          <w:color w:val="000000"/>
          <w:sz w:val="96"/>
          <w:szCs w:val="96"/>
        </w:rPr>
      </w:pPr>
      <w:r>
        <w:rPr>
          <w:rFonts w:ascii="Lora" w:eastAsia="Lora" w:hAnsi="Lora" w:cs="Lora"/>
          <w:b/>
          <w:sz w:val="96"/>
          <w:szCs w:val="96"/>
        </w:rPr>
        <w:t>Special Educational Needs and Disabilities (SEND) Policy</w:t>
      </w:r>
    </w:p>
    <w:p w:rsidR="00E37668" w:rsidRDefault="001672A1">
      <w:pPr>
        <w:widowControl w:val="0"/>
        <w:pBdr>
          <w:top w:val="nil"/>
          <w:left w:val="nil"/>
          <w:bottom w:val="nil"/>
          <w:right w:val="nil"/>
          <w:between w:val="nil"/>
        </w:pBdr>
        <w:spacing w:before="707" w:line="240" w:lineRule="auto"/>
        <w:ind w:left="2"/>
        <w:rPr>
          <w:rFonts w:ascii="Lora" w:eastAsia="Lora" w:hAnsi="Lora" w:cs="Lora"/>
          <w:b/>
          <w:color w:val="000000"/>
          <w:sz w:val="52"/>
          <w:szCs w:val="52"/>
        </w:rPr>
      </w:pPr>
      <w:r>
        <w:rPr>
          <w:rFonts w:ascii="Lora" w:eastAsia="Lora" w:hAnsi="Lora" w:cs="Lora"/>
          <w:b/>
          <w:sz w:val="52"/>
          <w:szCs w:val="52"/>
        </w:rPr>
        <w:t>September 2023</w:t>
      </w:r>
    </w:p>
    <w:p w:rsidR="00E37668" w:rsidRDefault="00E37668">
      <w:pPr>
        <w:widowControl w:val="0"/>
        <w:pBdr>
          <w:top w:val="nil"/>
          <w:left w:val="nil"/>
          <w:bottom w:val="nil"/>
          <w:right w:val="nil"/>
          <w:between w:val="nil"/>
        </w:pBdr>
        <w:spacing w:line="240" w:lineRule="auto"/>
        <w:rPr>
          <w:rFonts w:ascii="Lora" w:eastAsia="Lora" w:hAnsi="Lora" w:cs="Lora"/>
          <w:b/>
          <w:color w:val="009193"/>
          <w:sz w:val="36"/>
          <w:szCs w:val="36"/>
        </w:rPr>
      </w:pPr>
    </w:p>
    <w:p w:rsidR="00E37668" w:rsidRDefault="001672A1">
      <w:pPr>
        <w:widowControl w:val="0"/>
        <w:pBdr>
          <w:top w:val="nil"/>
          <w:left w:val="nil"/>
          <w:bottom w:val="nil"/>
          <w:right w:val="nil"/>
          <w:between w:val="nil"/>
        </w:pBdr>
        <w:spacing w:line="240" w:lineRule="auto"/>
        <w:ind w:left="2"/>
        <w:rPr>
          <w:rFonts w:ascii="Lora" w:eastAsia="Lora" w:hAnsi="Lora" w:cs="Lora"/>
          <w:b/>
          <w:color w:val="009193"/>
          <w:sz w:val="36"/>
          <w:szCs w:val="36"/>
        </w:rPr>
      </w:pPr>
      <w:r>
        <w:rPr>
          <w:rFonts w:ascii="Lora" w:eastAsia="Lora" w:hAnsi="Lora" w:cs="Lora"/>
          <w:b/>
          <w:color w:val="009193"/>
          <w:sz w:val="36"/>
          <w:szCs w:val="36"/>
        </w:rPr>
        <w:t>Version Control</w:t>
      </w:r>
    </w:p>
    <w:p w:rsidR="00E37668" w:rsidRDefault="00E37668">
      <w:pPr>
        <w:widowControl w:val="0"/>
        <w:pBdr>
          <w:top w:val="nil"/>
          <w:left w:val="nil"/>
          <w:bottom w:val="nil"/>
          <w:right w:val="nil"/>
          <w:between w:val="nil"/>
        </w:pBdr>
        <w:spacing w:line="240" w:lineRule="auto"/>
        <w:rPr>
          <w:rFonts w:ascii="Lora" w:eastAsia="Lora" w:hAnsi="Lora" w:cs="Lora"/>
          <w:b/>
          <w:color w:val="009193"/>
          <w:sz w:val="36"/>
          <w:szCs w:val="36"/>
        </w:rPr>
      </w:pPr>
    </w:p>
    <w:tbl>
      <w:tblPr>
        <w:tblStyle w:val="a"/>
        <w:tblW w:w="9599" w:type="dxa"/>
        <w:tblInd w:w="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53"/>
        <w:gridCol w:w="3537"/>
        <w:gridCol w:w="2409"/>
      </w:tblGrid>
      <w:tr w:rsidR="00E37668">
        <w:trPr>
          <w:trHeight w:val="703"/>
        </w:trPr>
        <w:tc>
          <w:tcPr>
            <w:tcW w:w="3652"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1"/>
              <w:rPr>
                <w:rFonts w:ascii="Lora" w:eastAsia="Lora" w:hAnsi="Lora" w:cs="Lora"/>
                <w:b/>
                <w:color w:val="000000"/>
                <w:sz w:val="24"/>
                <w:szCs w:val="24"/>
              </w:rPr>
            </w:pPr>
            <w:r>
              <w:rPr>
                <w:rFonts w:ascii="Lora" w:eastAsia="Lora" w:hAnsi="Lora" w:cs="Lora"/>
                <w:b/>
                <w:color w:val="000000"/>
                <w:sz w:val="24"/>
                <w:szCs w:val="24"/>
              </w:rPr>
              <w:t xml:space="preserve">Category: </w:t>
            </w:r>
          </w:p>
        </w:tc>
        <w:tc>
          <w:tcPr>
            <w:tcW w:w="5946" w:type="dxa"/>
            <w:gridSpan w:val="2"/>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color w:val="000000"/>
                <w:sz w:val="24"/>
                <w:szCs w:val="24"/>
              </w:rPr>
            </w:pPr>
            <w:r>
              <w:rPr>
                <w:rFonts w:ascii="Lora" w:eastAsia="Lora" w:hAnsi="Lora" w:cs="Lora"/>
                <w:sz w:val="24"/>
                <w:szCs w:val="24"/>
              </w:rPr>
              <w:t>Inclusion</w:t>
            </w:r>
          </w:p>
        </w:tc>
      </w:tr>
      <w:tr w:rsidR="00E37668">
        <w:trPr>
          <w:trHeight w:val="736"/>
        </w:trPr>
        <w:tc>
          <w:tcPr>
            <w:tcW w:w="3652"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3"/>
              <w:rPr>
                <w:rFonts w:ascii="Lora" w:eastAsia="Lora" w:hAnsi="Lora" w:cs="Lora"/>
                <w:b/>
                <w:color w:val="000000"/>
                <w:sz w:val="24"/>
                <w:szCs w:val="24"/>
              </w:rPr>
            </w:pPr>
            <w:r>
              <w:rPr>
                <w:rFonts w:ascii="Lora" w:eastAsia="Lora" w:hAnsi="Lora" w:cs="Lora"/>
                <w:b/>
                <w:color w:val="000000"/>
                <w:sz w:val="24"/>
                <w:szCs w:val="24"/>
              </w:rPr>
              <w:t xml:space="preserve">Authorised By: </w:t>
            </w:r>
          </w:p>
        </w:tc>
        <w:tc>
          <w:tcPr>
            <w:tcW w:w="5946" w:type="dxa"/>
            <w:gridSpan w:val="2"/>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8"/>
              <w:rPr>
                <w:rFonts w:ascii="Lora" w:eastAsia="Lora" w:hAnsi="Lora" w:cs="Lora"/>
                <w:color w:val="000000"/>
                <w:sz w:val="24"/>
                <w:szCs w:val="24"/>
              </w:rPr>
            </w:pPr>
            <w:r>
              <w:rPr>
                <w:rFonts w:ascii="Lora" w:eastAsia="Lora" w:hAnsi="Lora" w:cs="Lora"/>
                <w:sz w:val="24"/>
                <w:szCs w:val="24"/>
              </w:rPr>
              <w:t>TLET Safeguarding and Standards Committee</w:t>
            </w:r>
          </w:p>
        </w:tc>
      </w:tr>
      <w:tr w:rsidR="00E37668">
        <w:trPr>
          <w:trHeight w:val="703"/>
        </w:trPr>
        <w:tc>
          <w:tcPr>
            <w:tcW w:w="3652"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3"/>
              <w:rPr>
                <w:rFonts w:ascii="Lora" w:eastAsia="Lora" w:hAnsi="Lora" w:cs="Lora"/>
                <w:b/>
                <w:color w:val="000000"/>
                <w:sz w:val="24"/>
                <w:szCs w:val="24"/>
              </w:rPr>
            </w:pPr>
            <w:r>
              <w:rPr>
                <w:rFonts w:ascii="Lora" w:eastAsia="Lora" w:hAnsi="Lora" w:cs="Lora"/>
                <w:b/>
                <w:color w:val="000000"/>
                <w:sz w:val="24"/>
                <w:szCs w:val="24"/>
              </w:rPr>
              <w:t xml:space="preserve">Author: </w:t>
            </w:r>
          </w:p>
        </w:tc>
        <w:tc>
          <w:tcPr>
            <w:tcW w:w="5946" w:type="dxa"/>
            <w:gridSpan w:val="2"/>
            <w:shd w:val="clear" w:color="auto" w:fill="auto"/>
            <w:tcMar>
              <w:top w:w="100" w:type="dxa"/>
              <w:left w:w="100" w:type="dxa"/>
              <w:bottom w:w="100" w:type="dxa"/>
              <w:right w:w="100" w:type="dxa"/>
            </w:tcMar>
          </w:tcPr>
          <w:p w:rsidR="00E37668" w:rsidRDefault="001672A1">
            <w:pPr>
              <w:tabs>
                <w:tab w:val="left" w:pos="1174"/>
              </w:tabs>
              <w:spacing w:line="240" w:lineRule="auto"/>
              <w:rPr>
                <w:rFonts w:ascii="Lora" w:eastAsia="Lora" w:hAnsi="Lora" w:cs="Lora"/>
                <w:color w:val="000000"/>
                <w:sz w:val="24"/>
                <w:szCs w:val="24"/>
              </w:rPr>
            </w:pPr>
            <w:r>
              <w:rPr>
                <w:rFonts w:ascii="Lora" w:eastAsia="Lora" w:hAnsi="Lora" w:cs="Lora"/>
                <w:sz w:val="24"/>
                <w:szCs w:val="24"/>
              </w:rPr>
              <w:t xml:space="preserve">  M. Barker (updated by J. Higham)</w:t>
            </w:r>
          </w:p>
        </w:tc>
      </w:tr>
      <w:tr w:rsidR="00E37668">
        <w:trPr>
          <w:trHeight w:val="736"/>
        </w:trPr>
        <w:tc>
          <w:tcPr>
            <w:tcW w:w="3652"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4"/>
              <w:rPr>
                <w:rFonts w:ascii="Lora" w:eastAsia="Lora" w:hAnsi="Lora" w:cs="Lora"/>
                <w:b/>
                <w:color w:val="000000"/>
                <w:sz w:val="24"/>
                <w:szCs w:val="24"/>
              </w:rPr>
            </w:pPr>
            <w:r>
              <w:rPr>
                <w:rFonts w:ascii="Lora" w:eastAsia="Lora" w:hAnsi="Lora" w:cs="Lora"/>
                <w:b/>
                <w:color w:val="000000"/>
                <w:sz w:val="24"/>
                <w:szCs w:val="24"/>
              </w:rPr>
              <w:t xml:space="preserve">Version </w:t>
            </w:r>
          </w:p>
        </w:tc>
        <w:tc>
          <w:tcPr>
            <w:tcW w:w="5946" w:type="dxa"/>
            <w:gridSpan w:val="2"/>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7"/>
              <w:rPr>
                <w:rFonts w:ascii="Lora" w:eastAsia="Lora" w:hAnsi="Lora" w:cs="Lora"/>
                <w:color w:val="000000"/>
                <w:sz w:val="24"/>
                <w:szCs w:val="24"/>
              </w:rPr>
            </w:pPr>
            <w:r>
              <w:rPr>
                <w:rFonts w:ascii="Lora" w:eastAsia="Lora" w:hAnsi="Lora" w:cs="Lora"/>
                <w:sz w:val="24"/>
                <w:szCs w:val="24"/>
              </w:rPr>
              <w:t>3</w:t>
            </w:r>
          </w:p>
        </w:tc>
      </w:tr>
      <w:tr w:rsidR="00E37668">
        <w:trPr>
          <w:trHeight w:val="321"/>
        </w:trPr>
        <w:tc>
          <w:tcPr>
            <w:tcW w:w="3652" w:type="dxa"/>
            <w:vMerge w:val="restart"/>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3"/>
              <w:rPr>
                <w:rFonts w:ascii="Lora" w:eastAsia="Lora" w:hAnsi="Lora" w:cs="Lora"/>
                <w:b/>
                <w:color w:val="000000"/>
                <w:sz w:val="24"/>
                <w:szCs w:val="24"/>
              </w:rPr>
            </w:pPr>
            <w:r>
              <w:rPr>
                <w:rFonts w:ascii="Lora" w:eastAsia="Lora" w:hAnsi="Lora" w:cs="Lora"/>
                <w:b/>
                <w:color w:val="000000"/>
                <w:sz w:val="24"/>
                <w:szCs w:val="24"/>
              </w:rPr>
              <w:t xml:space="preserve">Status: </w:t>
            </w:r>
          </w:p>
        </w:tc>
        <w:tc>
          <w:tcPr>
            <w:tcW w:w="353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0"/>
              <w:rPr>
                <w:rFonts w:ascii="Lora" w:eastAsia="Lora" w:hAnsi="Lora" w:cs="Lora"/>
                <w:color w:val="000000"/>
                <w:sz w:val="24"/>
                <w:szCs w:val="24"/>
              </w:rPr>
            </w:pPr>
            <w:r>
              <w:rPr>
                <w:rFonts w:ascii="Lora" w:eastAsia="Lora" w:hAnsi="Lora" w:cs="Lora"/>
                <w:color w:val="000000"/>
                <w:sz w:val="24"/>
                <w:szCs w:val="24"/>
              </w:rPr>
              <w:t>Under Review:</w:t>
            </w:r>
          </w:p>
        </w:tc>
        <w:tc>
          <w:tcPr>
            <w:tcW w:w="2409" w:type="dxa"/>
            <w:shd w:val="clear" w:color="auto" w:fill="auto"/>
            <w:tcMar>
              <w:top w:w="100" w:type="dxa"/>
              <w:left w:w="100" w:type="dxa"/>
              <w:bottom w:w="100" w:type="dxa"/>
              <w:right w:w="100" w:type="dxa"/>
            </w:tcMar>
          </w:tcPr>
          <w:p w:rsidR="00E37668" w:rsidRDefault="00E37668">
            <w:pPr>
              <w:widowControl w:val="0"/>
              <w:spacing w:line="240" w:lineRule="auto"/>
              <w:ind w:left="151"/>
              <w:rPr>
                <w:rFonts w:ascii="Lora" w:eastAsia="Lora" w:hAnsi="Lora" w:cs="Lora"/>
                <w:color w:val="000000"/>
                <w:sz w:val="24"/>
                <w:szCs w:val="24"/>
              </w:rPr>
            </w:pPr>
          </w:p>
        </w:tc>
      </w:tr>
      <w:tr w:rsidR="00E37668">
        <w:trPr>
          <w:trHeight w:val="331"/>
        </w:trPr>
        <w:tc>
          <w:tcPr>
            <w:tcW w:w="3652" w:type="dxa"/>
            <w:vMerge/>
            <w:shd w:val="clear" w:color="auto" w:fill="auto"/>
            <w:tcMar>
              <w:top w:w="100" w:type="dxa"/>
              <w:left w:w="100" w:type="dxa"/>
              <w:bottom w:w="100" w:type="dxa"/>
              <w:right w:w="100" w:type="dxa"/>
            </w:tcMar>
          </w:tcPr>
          <w:p w:rsidR="00E37668" w:rsidRDefault="00E37668">
            <w:pPr>
              <w:widowControl w:val="0"/>
              <w:pBdr>
                <w:top w:val="nil"/>
                <w:left w:val="nil"/>
                <w:bottom w:val="nil"/>
                <w:right w:val="nil"/>
                <w:between w:val="nil"/>
              </w:pBdr>
              <w:rPr>
                <w:rFonts w:ascii="Lora" w:eastAsia="Lora" w:hAnsi="Lora" w:cs="Lora"/>
                <w:color w:val="000000"/>
                <w:sz w:val="24"/>
                <w:szCs w:val="24"/>
              </w:rPr>
            </w:pPr>
          </w:p>
        </w:tc>
        <w:tc>
          <w:tcPr>
            <w:tcW w:w="353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1"/>
              <w:rPr>
                <w:rFonts w:ascii="Lora" w:eastAsia="Lora" w:hAnsi="Lora" w:cs="Lora"/>
                <w:color w:val="000000"/>
                <w:sz w:val="24"/>
                <w:szCs w:val="24"/>
              </w:rPr>
            </w:pPr>
            <w:r>
              <w:rPr>
                <w:rFonts w:ascii="Lora" w:eastAsia="Lora" w:hAnsi="Lora" w:cs="Lora"/>
                <w:color w:val="000000"/>
                <w:sz w:val="24"/>
                <w:szCs w:val="24"/>
              </w:rPr>
              <w:t xml:space="preserve">Approved: </w:t>
            </w:r>
          </w:p>
        </w:tc>
        <w:tc>
          <w:tcPr>
            <w:tcW w:w="2409" w:type="dxa"/>
            <w:shd w:val="clear" w:color="auto" w:fill="auto"/>
            <w:tcMar>
              <w:top w:w="100" w:type="dxa"/>
              <w:left w:w="100" w:type="dxa"/>
              <w:bottom w:w="100" w:type="dxa"/>
              <w:right w:w="100" w:type="dxa"/>
            </w:tcMar>
          </w:tcPr>
          <w:p w:rsidR="00E37668" w:rsidRDefault="001672A1">
            <w:pPr>
              <w:widowControl w:val="0"/>
              <w:spacing w:line="240" w:lineRule="auto"/>
              <w:ind w:left="151"/>
              <w:rPr>
                <w:sz w:val="24"/>
                <w:szCs w:val="24"/>
              </w:rPr>
            </w:pPr>
            <w:r>
              <w:rPr>
                <w:rFonts w:ascii="Arial Unicode MS" w:eastAsia="Arial Unicode MS" w:hAnsi="Arial Unicode MS" w:cs="Arial Unicode MS"/>
                <w:sz w:val="24"/>
                <w:szCs w:val="24"/>
              </w:rPr>
              <w:t>✔</w:t>
            </w:r>
          </w:p>
        </w:tc>
      </w:tr>
      <w:tr w:rsidR="00E37668">
        <w:trPr>
          <w:trHeight w:val="736"/>
        </w:trPr>
        <w:tc>
          <w:tcPr>
            <w:tcW w:w="3652"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4"/>
              <w:rPr>
                <w:rFonts w:ascii="Lora" w:eastAsia="Lora" w:hAnsi="Lora" w:cs="Lora"/>
                <w:b/>
                <w:color w:val="000000"/>
                <w:sz w:val="24"/>
                <w:szCs w:val="24"/>
              </w:rPr>
            </w:pPr>
            <w:r>
              <w:rPr>
                <w:rFonts w:ascii="Lora" w:eastAsia="Lora" w:hAnsi="Lora" w:cs="Lora"/>
                <w:b/>
                <w:color w:val="000000"/>
                <w:sz w:val="24"/>
                <w:szCs w:val="24"/>
              </w:rPr>
              <w:t xml:space="preserve">Issue Date: </w:t>
            </w:r>
          </w:p>
        </w:tc>
        <w:tc>
          <w:tcPr>
            <w:tcW w:w="5946" w:type="dxa"/>
            <w:gridSpan w:val="2"/>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1"/>
              <w:rPr>
                <w:rFonts w:ascii="Lora" w:eastAsia="Lora" w:hAnsi="Lora" w:cs="Lora"/>
                <w:color w:val="000000"/>
                <w:sz w:val="24"/>
                <w:szCs w:val="24"/>
              </w:rPr>
            </w:pPr>
            <w:r>
              <w:rPr>
                <w:rFonts w:ascii="Lora" w:eastAsia="Lora" w:hAnsi="Lora" w:cs="Lora"/>
                <w:sz w:val="24"/>
                <w:szCs w:val="24"/>
              </w:rPr>
              <w:t>September 2023</w:t>
            </w:r>
          </w:p>
        </w:tc>
      </w:tr>
      <w:tr w:rsidR="00E37668">
        <w:trPr>
          <w:trHeight w:val="703"/>
        </w:trPr>
        <w:tc>
          <w:tcPr>
            <w:tcW w:w="3652"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4"/>
              <w:rPr>
                <w:rFonts w:ascii="Lora" w:eastAsia="Lora" w:hAnsi="Lora" w:cs="Lora"/>
                <w:b/>
                <w:color w:val="000000"/>
                <w:sz w:val="24"/>
                <w:szCs w:val="24"/>
              </w:rPr>
            </w:pPr>
            <w:r>
              <w:rPr>
                <w:rFonts w:ascii="Lora" w:eastAsia="Lora" w:hAnsi="Lora" w:cs="Lora"/>
                <w:b/>
                <w:color w:val="000000"/>
                <w:sz w:val="24"/>
                <w:szCs w:val="24"/>
              </w:rPr>
              <w:t xml:space="preserve">Next Review Date: </w:t>
            </w:r>
          </w:p>
        </w:tc>
        <w:tc>
          <w:tcPr>
            <w:tcW w:w="5946" w:type="dxa"/>
            <w:gridSpan w:val="2"/>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1"/>
              <w:rPr>
                <w:rFonts w:ascii="Lora" w:eastAsia="Lora" w:hAnsi="Lora" w:cs="Lora"/>
                <w:color w:val="000000"/>
                <w:sz w:val="24"/>
                <w:szCs w:val="24"/>
              </w:rPr>
            </w:pPr>
            <w:r>
              <w:rPr>
                <w:rFonts w:ascii="Lora" w:eastAsia="Lora" w:hAnsi="Lora" w:cs="Lora"/>
                <w:sz w:val="24"/>
                <w:szCs w:val="24"/>
              </w:rPr>
              <w:t>September 2024</w:t>
            </w:r>
          </w:p>
        </w:tc>
      </w:tr>
      <w:tr w:rsidR="00E37668">
        <w:trPr>
          <w:trHeight w:val="395"/>
        </w:trPr>
        <w:tc>
          <w:tcPr>
            <w:tcW w:w="3652" w:type="dxa"/>
            <w:vMerge w:val="restart"/>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3"/>
              <w:rPr>
                <w:rFonts w:ascii="Lora" w:eastAsia="Lora" w:hAnsi="Lora" w:cs="Lora"/>
                <w:b/>
                <w:color w:val="000000"/>
                <w:sz w:val="24"/>
                <w:szCs w:val="24"/>
              </w:rPr>
            </w:pPr>
            <w:r>
              <w:rPr>
                <w:rFonts w:ascii="Lora" w:eastAsia="Lora" w:hAnsi="Lora" w:cs="Lora"/>
                <w:b/>
                <w:color w:val="000000"/>
                <w:sz w:val="24"/>
                <w:szCs w:val="24"/>
              </w:rPr>
              <w:t>Statutory Policy:</w:t>
            </w:r>
          </w:p>
        </w:tc>
        <w:tc>
          <w:tcPr>
            <w:tcW w:w="353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1"/>
              <w:rPr>
                <w:rFonts w:ascii="Lora" w:eastAsia="Lora" w:hAnsi="Lora" w:cs="Lora"/>
                <w:color w:val="000000"/>
                <w:sz w:val="24"/>
                <w:szCs w:val="24"/>
              </w:rPr>
            </w:pPr>
            <w:r>
              <w:rPr>
                <w:rFonts w:ascii="Lora" w:eastAsia="Lora" w:hAnsi="Lora" w:cs="Lora"/>
                <w:color w:val="000000"/>
                <w:sz w:val="24"/>
                <w:szCs w:val="24"/>
              </w:rPr>
              <w:t xml:space="preserve">Yes </w:t>
            </w:r>
          </w:p>
        </w:tc>
        <w:tc>
          <w:tcPr>
            <w:tcW w:w="2409"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51"/>
              <w:rPr>
                <w:color w:val="000000"/>
                <w:sz w:val="24"/>
                <w:szCs w:val="24"/>
              </w:rPr>
            </w:pPr>
            <w:r>
              <w:rPr>
                <w:rFonts w:ascii="Arial Unicode MS" w:eastAsia="Arial Unicode MS" w:hAnsi="Arial Unicode MS" w:cs="Arial Unicode MS"/>
                <w:color w:val="000000"/>
                <w:sz w:val="24"/>
                <w:szCs w:val="24"/>
              </w:rPr>
              <w:t>✔</w:t>
            </w:r>
          </w:p>
        </w:tc>
      </w:tr>
      <w:tr w:rsidR="00E37668">
        <w:trPr>
          <w:trHeight w:val="398"/>
        </w:trPr>
        <w:tc>
          <w:tcPr>
            <w:tcW w:w="3652" w:type="dxa"/>
            <w:vMerge/>
            <w:shd w:val="clear" w:color="auto" w:fill="auto"/>
            <w:tcMar>
              <w:top w:w="100" w:type="dxa"/>
              <w:left w:w="100" w:type="dxa"/>
              <w:bottom w:w="100" w:type="dxa"/>
              <w:right w:w="100" w:type="dxa"/>
            </w:tcMar>
          </w:tcPr>
          <w:p w:rsidR="00E37668" w:rsidRDefault="00E37668">
            <w:pPr>
              <w:widowControl w:val="0"/>
              <w:pBdr>
                <w:top w:val="nil"/>
                <w:left w:val="nil"/>
                <w:bottom w:val="nil"/>
                <w:right w:val="nil"/>
                <w:between w:val="nil"/>
              </w:pBdr>
              <w:rPr>
                <w:color w:val="000000"/>
                <w:sz w:val="24"/>
                <w:szCs w:val="24"/>
              </w:rPr>
            </w:pPr>
          </w:p>
        </w:tc>
        <w:tc>
          <w:tcPr>
            <w:tcW w:w="353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color w:val="000000"/>
                <w:sz w:val="24"/>
                <w:szCs w:val="24"/>
              </w:rPr>
            </w:pPr>
            <w:r>
              <w:rPr>
                <w:rFonts w:ascii="Lora" w:eastAsia="Lora" w:hAnsi="Lora" w:cs="Lora"/>
                <w:color w:val="000000"/>
                <w:sz w:val="24"/>
                <w:szCs w:val="24"/>
              </w:rPr>
              <w:t>No</w:t>
            </w:r>
          </w:p>
        </w:tc>
        <w:tc>
          <w:tcPr>
            <w:tcW w:w="2409" w:type="dxa"/>
            <w:shd w:val="clear" w:color="auto" w:fill="auto"/>
            <w:tcMar>
              <w:top w:w="100" w:type="dxa"/>
              <w:left w:w="100" w:type="dxa"/>
              <w:bottom w:w="100" w:type="dxa"/>
              <w:right w:w="100" w:type="dxa"/>
            </w:tcMar>
          </w:tcPr>
          <w:p w:rsidR="00E37668" w:rsidRDefault="00E37668">
            <w:pPr>
              <w:widowControl w:val="0"/>
              <w:pBdr>
                <w:top w:val="nil"/>
                <w:left w:val="nil"/>
                <w:bottom w:val="nil"/>
                <w:right w:val="nil"/>
                <w:between w:val="nil"/>
              </w:pBdr>
              <w:rPr>
                <w:rFonts w:ascii="Lora" w:eastAsia="Lora" w:hAnsi="Lora" w:cs="Lora"/>
                <w:color w:val="000000"/>
                <w:sz w:val="24"/>
                <w:szCs w:val="24"/>
              </w:rPr>
            </w:pPr>
          </w:p>
        </w:tc>
      </w:tr>
      <w:tr w:rsidR="00E37668">
        <w:trPr>
          <w:trHeight w:val="440"/>
        </w:trPr>
        <w:tc>
          <w:tcPr>
            <w:tcW w:w="9598" w:type="dxa"/>
            <w:gridSpan w:val="3"/>
            <w:shd w:val="clear" w:color="auto" w:fill="auto"/>
            <w:tcMar>
              <w:top w:w="100" w:type="dxa"/>
              <w:left w:w="100" w:type="dxa"/>
              <w:bottom w:w="100" w:type="dxa"/>
              <w:right w:w="100" w:type="dxa"/>
            </w:tcMar>
          </w:tcPr>
          <w:p w:rsidR="00E37668" w:rsidRDefault="001672A1">
            <w:pPr>
              <w:widowControl w:val="0"/>
              <w:spacing w:line="240" w:lineRule="auto"/>
              <w:jc w:val="center"/>
              <w:rPr>
                <w:rFonts w:ascii="Lora" w:eastAsia="Lora" w:hAnsi="Lora" w:cs="Lora"/>
                <w:color w:val="008080"/>
                <w:sz w:val="24"/>
                <w:szCs w:val="24"/>
              </w:rPr>
            </w:pPr>
            <w:r>
              <w:rPr>
                <w:rFonts w:ascii="Lora" w:eastAsia="Lora" w:hAnsi="Lora" w:cs="Lora"/>
                <w:b/>
                <w:i/>
                <w:color w:val="008080"/>
                <w:sz w:val="24"/>
                <w:szCs w:val="24"/>
              </w:rPr>
              <w:t>Printed Copies Are Uncontrolled</w:t>
            </w:r>
          </w:p>
        </w:tc>
      </w:tr>
    </w:tbl>
    <w:p w:rsidR="00E37668" w:rsidRDefault="00E37668">
      <w:pPr>
        <w:widowControl w:val="0"/>
        <w:pBdr>
          <w:top w:val="nil"/>
          <w:left w:val="nil"/>
          <w:bottom w:val="nil"/>
          <w:right w:val="nil"/>
          <w:between w:val="nil"/>
        </w:pBdr>
        <w:rPr>
          <w:color w:val="000000"/>
        </w:rPr>
      </w:pPr>
    </w:p>
    <w:p w:rsidR="00E37668" w:rsidRDefault="00E37668">
      <w:pPr>
        <w:widowControl w:val="0"/>
        <w:pBdr>
          <w:top w:val="nil"/>
          <w:left w:val="nil"/>
          <w:bottom w:val="nil"/>
          <w:right w:val="nil"/>
          <w:between w:val="nil"/>
        </w:pBdr>
        <w:rPr>
          <w:color w:val="000000"/>
        </w:rPr>
      </w:pPr>
    </w:p>
    <w:p w:rsidR="00E37668" w:rsidRDefault="00E37668">
      <w:pPr>
        <w:widowControl w:val="0"/>
        <w:pBdr>
          <w:top w:val="nil"/>
          <w:left w:val="nil"/>
          <w:bottom w:val="nil"/>
          <w:right w:val="nil"/>
          <w:between w:val="nil"/>
        </w:pBdr>
        <w:spacing w:line="240" w:lineRule="auto"/>
        <w:ind w:left="16"/>
        <w:rPr>
          <w:rFonts w:ascii="Lora" w:eastAsia="Lora" w:hAnsi="Lora" w:cs="Lora"/>
          <w:b/>
          <w:color w:val="009193"/>
          <w:sz w:val="48"/>
          <w:szCs w:val="48"/>
        </w:rPr>
      </w:pPr>
    </w:p>
    <w:p w:rsidR="00E37668" w:rsidRDefault="00E37668">
      <w:pPr>
        <w:widowControl w:val="0"/>
        <w:pBdr>
          <w:top w:val="nil"/>
          <w:left w:val="nil"/>
          <w:bottom w:val="nil"/>
          <w:right w:val="nil"/>
          <w:between w:val="nil"/>
        </w:pBdr>
        <w:spacing w:line="240" w:lineRule="auto"/>
        <w:ind w:left="16"/>
        <w:rPr>
          <w:rFonts w:ascii="Lora" w:eastAsia="Lora" w:hAnsi="Lora" w:cs="Lora"/>
          <w:b/>
          <w:color w:val="009193"/>
          <w:sz w:val="48"/>
          <w:szCs w:val="48"/>
        </w:rPr>
      </w:pPr>
    </w:p>
    <w:p w:rsidR="00E37668" w:rsidRDefault="00E37668">
      <w:pPr>
        <w:widowControl w:val="0"/>
        <w:pBdr>
          <w:top w:val="nil"/>
          <w:left w:val="nil"/>
          <w:bottom w:val="nil"/>
          <w:right w:val="nil"/>
          <w:between w:val="nil"/>
        </w:pBdr>
        <w:spacing w:line="240" w:lineRule="auto"/>
        <w:ind w:left="16"/>
        <w:rPr>
          <w:rFonts w:ascii="Lora" w:eastAsia="Lora" w:hAnsi="Lora" w:cs="Lora"/>
          <w:b/>
          <w:color w:val="009193"/>
          <w:sz w:val="48"/>
          <w:szCs w:val="48"/>
        </w:rPr>
      </w:pPr>
    </w:p>
    <w:p w:rsidR="00E37668" w:rsidRDefault="00E37668">
      <w:pPr>
        <w:widowControl w:val="0"/>
        <w:pBdr>
          <w:top w:val="nil"/>
          <w:left w:val="nil"/>
          <w:bottom w:val="nil"/>
          <w:right w:val="nil"/>
          <w:between w:val="nil"/>
        </w:pBdr>
        <w:spacing w:line="240" w:lineRule="auto"/>
        <w:ind w:left="16"/>
        <w:rPr>
          <w:rFonts w:ascii="Lora" w:eastAsia="Lora" w:hAnsi="Lora" w:cs="Lora"/>
          <w:b/>
          <w:color w:val="009193"/>
          <w:sz w:val="48"/>
          <w:szCs w:val="48"/>
        </w:rPr>
      </w:pPr>
    </w:p>
    <w:p w:rsidR="00E37668" w:rsidRDefault="00E37668">
      <w:pPr>
        <w:widowControl w:val="0"/>
        <w:pBdr>
          <w:top w:val="nil"/>
          <w:left w:val="nil"/>
          <w:bottom w:val="nil"/>
          <w:right w:val="nil"/>
          <w:between w:val="nil"/>
        </w:pBdr>
        <w:spacing w:line="240" w:lineRule="auto"/>
        <w:ind w:left="16"/>
        <w:rPr>
          <w:rFonts w:ascii="Lora" w:eastAsia="Lora" w:hAnsi="Lora" w:cs="Lora"/>
          <w:b/>
          <w:color w:val="009193"/>
          <w:sz w:val="48"/>
          <w:szCs w:val="48"/>
        </w:rPr>
      </w:pPr>
    </w:p>
    <w:p w:rsidR="00E37668" w:rsidRDefault="00E37668">
      <w:pPr>
        <w:widowControl w:val="0"/>
        <w:pBdr>
          <w:top w:val="nil"/>
          <w:left w:val="nil"/>
          <w:bottom w:val="nil"/>
          <w:right w:val="nil"/>
          <w:between w:val="nil"/>
        </w:pBdr>
        <w:spacing w:line="240" w:lineRule="auto"/>
        <w:ind w:left="16"/>
        <w:rPr>
          <w:rFonts w:ascii="Lora" w:eastAsia="Lora" w:hAnsi="Lora" w:cs="Lora"/>
          <w:b/>
          <w:color w:val="009193"/>
          <w:sz w:val="48"/>
          <w:szCs w:val="48"/>
        </w:rPr>
      </w:pPr>
    </w:p>
    <w:p w:rsidR="00E37668" w:rsidRDefault="00E37668">
      <w:pPr>
        <w:widowControl w:val="0"/>
        <w:pBdr>
          <w:top w:val="nil"/>
          <w:left w:val="nil"/>
          <w:bottom w:val="nil"/>
          <w:right w:val="nil"/>
          <w:between w:val="nil"/>
        </w:pBdr>
        <w:spacing w:line="240" w:lineRule="auto"/>
        <w:ind w:left="16"/>
        <w:rPr>
          <w:rFonts w:ascii="Lora" w:eastAsia="Lora" w:hAnsi="Lora" w:cs="Lora"/>
          <w:b/>
          <w:color w:val="009193"/>
          <w:sz w:val="48"/>
          <w:szCs w:val="48"/>
        </w:rPr>
      </w:pPr>
    </w:p>
    <w:p w:rsidR="00E37668" w:rsidRDefault="00E37668">
      <w:pPr>
        <w:widowControl w:val="0"/>
        <w:pBdr>
          <w:top w:val="nil"/>
          <w:left w:val="nil"/>
          <w:bottom w:val="nil"/>
          <w:right w:val="nil"/>
          <w:between w:val="nil"/>
        </w:pBdr>
        <w:spacing w:line="240" w:lineRule="auto"/>
        <w:ind w:left="16"/>
        <w:rPr>
          <w:rFonts w:ascii="Lora" w:eastAsia="Lora" w:hAnsi="Lora" w:cs="Lora"/>
          <w:b/>
          <w:color w:val="009193"/>
          <w:sz w:val="48"/>
          <w:szCs w:val="48"/>
        </w:rPr>
      </w:pPr>
    </w:p>
    <w:p w:rsidR="00E37668" w:rsidRDefault="00E37668">
      <w:pPr>
        <w:widowControl w:val="0"/>
        <w:pBdr>
          <w:top w:val="nil"/>
          <w:left w:val="nil"/>
          <w:bottom w:val="nil"/>
          <w:right w:val="nil"/>
          <w:between w:val="nil"/>
        </w:pBdr>
        <w:spacing w:line="240" w:lineRule="auto"/>
        <w:rPr>
          <w:rFonts w:ascii="Lora" w:eastAsia="Lora" w:hAnsi="Lora" w:cs="Lora"/>
          <w:b/>
          <w:color w:val="009193"/>
          <w:sz w:val="48"/>
          <w:szCs w:val="48"/>
        </w:rPr>
      </w:pPr>
    </w:p>
    <w:p w:rsidR="00E37668" w:rsidRDefault="00E37668">
      <w:pPr>
        <w:widowControl w:val="0"/>
        <w:pBdr>
          <w:top w:val="nil"/>
          <w:left w:val="nil"/>
          <w:bottom w:val="nil"/>
          <w:right w:val="nil"/>
          <w:between w:val="nil"/>
        </w:pBdr>
        <w:spacing w:line="240" w:lineRule="auto"/>
        <w:rPr>
          <w:rFonts w:ascii="Lora" w:eastAsia="Lora" w:hAnsi="Lora" w:cs="Lora"/>
          <w:b/>
          <w:color w:val="009193"/>
          <w:sz w:val="48"/>
          <w:szCs w:val="48"/>
        </w:rPr>
      </w:pPr>
    </w:p>
    <w:p w:rsidR="00E37668" w:rsidRDefault="001672A1">
      <w:pPr>
        <w:widowControl w:val="0"/>
        <w:pBdr>
          <w:top w:val="nil"/>
          <w:left w:val="nil"/>
          <w:bottom w:val="nil"/>
          <w:right w:val="nil"/>
          <w:between w:val="nil"/>
        </w:pBdr>
        <w:spacing w:line="240" w:lineRule="auto"/>
        <w:rPr>
          <w:rFonts w:ascii="Lora" w:eastAsia="Lora" w:hAnsi="Lora" w:cs="Lora"/>
          <w:b/>
          <w:color w:val="009193"/>
          <w:sz w:val="48"/>
          <w:szCs w:val="48"/>
        </w:rPr>
      </w:pPr>
      <w:r>
        <w:rPr>
          <w:rFonts w:ascii="Lora" w:eastAsia="Lora" w:hAnsi="Lora" w:cs="Lora"/>
          <w:b/>
          <w:color w:val="009193"/>
          <w:sz w:val="48"/>
          <w:szCs w:val="48"/>
        </w:rPr>
        <w:t>Contents</w:t>
      </w:r>
    </w:p>
    <w:p w:rsidR="00E37668" w:rsidRDefault="00E37668">
      <w:pPr>
        <w:widowControl w:val="0"/>
        <w:pBdr>
          <w:top w:val="nil"/>
          <w:left w:val="nil"/>
          <w:bottom w:val="nil"/>
          <w:right w:val="nil"/>
          <w:between w:val="nil"/>
        </w:pBdr>
        <w:spacing w:line="240" w:lineRule="auto"/>
        <w:rPr>
          <w:rFonts w:ascii="Lora" w:eastAsia="Lora" w:hAnsi="Lora" w:cs="Lora"/>
          <w:b/>
          <w:color w:val="009193"/>
          <w:sz w:val="48"/>
          <w:szCs w:val="48"/>
        </w:rPr>
      </w:pPr>
    </w:p>
    <w:tbl>
      <w:tblPr>
        <w:tblStyle w:val="a0"/>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47"/>
        <w:gridCol w:w="2491"/>
      </w:tblGrid>
      <w:tr w:rsidR="00E37668">
        <w:trPr>
          <w:trHeight w:val="1120"/>
        </w:trPr>
        <w:tc>
          <w:tcPr>
            <w:tcW w:w="8047" w:type="dxa"/>
            <w:shd w:val="clear" w:color="auto" w:fill="009193"/>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jc w:val="center"/>
              <w:rPr>
                <w:rFonts w:ascii="Lora" w:eastAsia="Lora" w:hAnsi="Lora" w:cs="Lora"/>
                <w:b/>
                <w:color w:val="FFFFFF"/>
                <w:sz w:val="40"/>
                <w:szCs w:val="40"/>
                <w:shd w:val="clear" w:color="auto" w:fill="009193"/>
              </w:rPr>
            </w:pPr>
            <w:r>
              <w:rPr>
                <w:rFonts w:ascii="Lora" w:eastAsia="Lora" w:hAnsi="Lora" w:cs="Lora"/>
                <w:b/>
                <w:color w:val="FFFFFF"/>
                <w:sz w:val="40"/>
                <w:szCs w:val="40"/>
                <w:shd w:val="clear" w:color="auto" w:fill="009193"/>
              </w:rPr>
              <w:t xml:space="preserve">Section </w:t>
            </w:r>
          </w:p>
        </w:tc>
        <w:tc>
          <w:tcPr>
            <w:tcW w:w="2491" w:type="dxa"/>
            <w:shd w:val="clear" w:color="auto" w:fill="009193"/>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jc w:val="center"/>
              <w:rPr>
                <w:rFonts w:ascii="Lora" w:eastAsia="Lora" w:hAnsi="Lora" w:cs="Lora"/>
                <w:b/>
                <w:color w:val="FFFFFF"/>
                <w:sz w:val="40"/>
                <w:szCs w:val="40"/>
                <w:shd w:val="clear" w:color="auto" w:fill="009193"/>
              </w:rPr>
            </w:pPr>
            <w:r>
              <w:rPr>
                <w:rFonts w:ascii="Lora" w:eastAsia="Lora" w:hAnsi="Lora" w:cs="Lora"/>
                <w:b/>
                <w:color w:val="FFFFFF"/>
                <w:sz w:val="40"/>
                <w:szCs w:val="40"/>
                <w:shd w:val="clear" w:color="auto" w:fill="009193"/>
              </w:rPr>
              <w:t>Page</w:t>
            </w:r>
          </w:p>
        </w:tc>
      </w:tr>
      <w:tr w:rsidR="00E37668">
        <w:trPr>
          <w:trHeight w:val="630"/>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7"/>
              <w:rPr>
                <w:rFonts w:ascii="Lora" w:eastAsia="Lora" w:hAnsi="Lora" w:cs="Lora"/>
                <w:color w:val="000000"/>
                <w:sz w:val="24"/>
                <w:szCs w:val="24"/>
              </w:rPr>
            </w:pPr>
            <w:r>
              <w:rPr>
                <w:rFonts w:ascii="Lora" w:eastAsia="Lora" w:hAnsi="Lora" w:cs="Lora"/>
                <w:color w:val="000000"/>
                <w:sz w:val="24"/>
                <w:szCs w:val="24"/>
              </w:rPr>
              <w:t xml:space="preserve">1. </w:t>
            </w:r>
            <w:r>
              <w:rPr>
                <w:rFonts w:ascii="Lora" w:eastAsia="Lora" w:hAnsi="Lora" w:cs="Lora"/>
                <w:sz w:val="24"/>
                <w:szCs w:val="24"/>
              </w:rPr>
              <w:t xml:space="preserve">The TLET Way </w:t>
            </w:r>
            <w:r>
              <w:rPr>
                <w:rFonts w:ascii="Lora" w:eastAsia="Lora" w:hAnsi="Lora" w:cs="Lora"/>
                <w:color w:val="000000"/>
                <w:sz w:val="24"/>
                <w:szCs w:val="24"/>
              </w:rPr>
              <w:t xml:space="preserve"> </w:t>
            </w:r>
          </w:p>
        </w:tc>
        <w:tc>
          <w:tcPr>
            <w:tcW w:w="2491"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5"/>
              <w:rPr>
                <w:rFonts w:ascii="Lora" w:eastAsia="Lora" w:hAnsi="Lora" w:cs="Lora"/>
                <w:color w:val="0000FF"/>
                <w:sz w:val="24"/>
                <w:szCs w:val="24"/>
                <w:u w:val="single"/>
              </w:rPr>
            </w:pPr>
            <w:hyperlink w:anchor="oxoponwaskwp">
              <w:r>
                <w:rPr>
                  <w:rFonts w:ascii="Lora" w:eastAsia="Lora" w:hAnsi="Lora" w:cs="Lora"/>
                  <w:color w:val="1155CC"/>
                  <w:sz w:val="24"/>
                  <w:szCs w:val="24"/>
                  <w:u w:val="single"/>
                </w:rPr>
                <w:t>4</w:t>
              </w:r>
            </w:hyperlink>
          </w:p>
        </w:tc>
      </w:tr>
      <w:tr w:rsidR="00E37668">
        <w:trPr>
          <w:trHeight w:val="570"/>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3"/>
              <w:rPr>
                <w:rFonts w:ascii="Lora" w:eastAsia="Lora" w:hAnsi="Lora" w:cs="Lora"/>
                <w:color w:val="000000"/>
                <w:sz w:val="24"/>
                <w:szCs w:val="24"/>
              </w:rPr>
            </w:pPr>
            <w:r>
              <w:rPr>
                <w:rFonts w:ascii="Lora" w:eastAsia="Lora" w:hAnsi="Lora" w:cs="Lora"/>
                <w:color w:val="000000"/>
                <w:sz w:val="24"/>
                <w:szCs w:val="24"/>
              </w:rPr>
              <w:t xml:space="preserve">2. </w:t>
            </w:r>
            <w:r>
              <w:rPr>
                <w:rFonts w:ascii="Lora" w:eastAsia="Lora" w:hAnsi="Lora" w:cs="Lora"/>
                <w:sz w:val="24"/>
                <w:szCs w:val="24"/>
              </w:rPr>
              <w:t>Definition of Terms</w:t>
            </w:r>
          </w:p>
        </w:tc>
        <w:tc>
          <w:tcPr>
            <w:tcW w:w="2491"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5"/>
              <w:rPr>
                <w:rFonts w:ascii="Lora" w:eastAsia="Lora" w:hAnsi="Lora" w:cs="Lora"/>
                <w:color w:val="0000FF"/>
                <w:sz w:val="24"/>
                <w:szCs w:val="24"/>
                <w:u w:val="single"/>
              </w:rPr>
            </w:pPr>
            <w:hyperlink w:anchor="h9oeeqe7z3by">
              <w:r>
                <w:rPr>
                  <w:rFonts w:ascii="Lora" w:eastAsia="Lora" w:hAnsi="Lora" w:cs="Lora"/>
                  <w:color w:val="1155CC"/>
                  <w:sz w:val="24"/>
                  <w:szCs w:val="24"/>
                  <w:u w:val="single"/>
                </w:rPr>
                <w:t>5</w:t>
              </w:r>
            </w:hyperlink>
          </w:p>
        </w:tc>
      </w:tr>
      <w:tr w:rsidR="00E37668">
        <w:trPr>
          <w:trHeight w:val="600"/>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3"/>
              <w:rPr>
                <w:rFonts w:ascii="Lora" w:eastAsia="Lora" w:hAnsi="Lora" w:cs="Lora"/>
                <w:color w:val="000000"/>
                <w:sz w:val="24"/>
                <w:szCs w:val="24"/>
              </w:rPr>
            </w:pPr>
            <w:r>
              <w:rPr>
                <w:rFonts w:ascii="Lora" w:eastAsia="Lora" w:hAnsi="Lora" w:cs="Lora"/>
                <w:color w:val="000000"/>
                <w:sz w:val="24"/>
                <w:szCs w:val="24"/>
              </w:rPr>
              <w:t xml:space="preserve">3. </w:t>
            </w:r>
            <w:r>
              <w:rPr>
                <w:rFonts w:ascii="Lora" w:eastAsia="Lora" w:hAnsi="Lora" w:cs="Lora"/>
                <w:sz w:val="24"/>
                <w:szCs w:val="24"/>
              </w:rPr>
              <w:t>Rationale and Statutory Requirements</w:t>
            </w:r>
          </w:p>
        </w:tc>
        <w:tc>
          <w:tcPr>
            <w:tcW w:w="2491"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5"/>
              <w:rPr>
                <w:rFonts w:ascii="Lora" w:eastAsia="Lora" w:hAnsi="Lora" w:cs="Lora"/>
                <w:color w:val="0000FF"/>
                <w:sz w:val="24"/>
                <w:szCs w:val="24"/>
                <w:u w:val="single"/>
              </w:rPr>
            </w:pPr>
            <w:hyperlink w:anchor="ok4d03rtd4kg">
              <w:r>
                <w:rPr>
                  <w:rFonts w:ascii="Lora" w:eastAsia="Lora" w:hAnsi="Lora" w:cs="Lora"/>
                  <w:color w:val="1155CC"/>
                  <w:sz w:val="24"/>
                  <w:szCs w:val="24"/>
                  <w:u w:val="single"/>
                </w:rPr>
                <w:t>6</w:t>
              </w:r>
            </w:hyperlink>
          </w:p>
        </w:tc>
      </w:tr>
      <w:tr w:rsidR="00E37668">
        <w:trPr>
          <w:trHeight w:val="540"/>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15"/>
              <w:rPr>
                <w:rFonts w:ascii="Lora" w:eastAsia="Lora" w:hAnsi="Lora" w:cs="Lora"/>
                <w:color w:val="000000"/>
                <w:sz w:val="24"/>
                <w:szCs w:val="24"/>
              </w:rPr>
            </w:pPr>
            <w:r>
              <w:rPr>
                <w:rFonts w:ascii="Lora" w:eastAsia="Lora" w:hAnsi="Lora" w:cs="Lora"/>
                <w:color w:val="000000"/>
                <w:sz w:val="24"/>
                <w:szCs w:val="24"/>
              </w:rPr>
              <w:t xml:space="preserve">4. </w:t>
            </w:r>
            <w:r>
              <w:rPr>
                <w:rFonts w:ascii="Lora" w:eastAsia="Lora" w:hAnsi="Lora" w:cs="Lora"/>
                <w:sz w:val="24"/>
                <w:szCs w:val="24"/>
              </w:rPr>
              <w:t>Scope</w:t>
            </w:r>
          </w:p>
        </w:tc>
        <w:tc>
          <w:tcPr>
            <w:tcW w:w="2491"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5"/>
              <w:rPr>
                <w:rFonts w:ascii="Lora" w:eastAsia="Lora" w:hAnsi="Lora" w:cs="Lora"/>
                <w:color w:val="0000FF"/>
                <w:sz w:val="24"/>
                <w:szCs w:val="24"/>
                <w:u w:val="single"/>
              </w:rPr>
            </w:pPr>
            <w:hyperlink w:anchor="9dezt2tjutvp">
              <w:r>
                <w:rPr>
                  <w:rFonts w:ascii="Lora" w:eastAsia="Lora" w:hAnsi="Lora" w:cs="Lora"/>
                  <w:color w:val="1155CC"/>
                  <w:sz w:val="24"/>
                  <w:szCs w:val="24"/>
                  <w:u w:val="single"/>
                </w:rPr>
                <w:t>6</w:t>
              </w:r>
            </w:hyperlink>
          </w:p>
        </w:tc>
      </w:tr>
      <w:tr w:rsidR="00E37668">
        <w:trPr>
          <w:trHeight w:val="585"/>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5"/>
              <w:rPr>
                <w:rFonts w:ascii="Lora" w:eastAsia="Lora" w:hAnsi="Lora" w:cs="Lora"/>
                <w:color w:val="000000"/>
                <w:sz w:val="24"/>
                <w:szCs w:val="24"/>
              </w:rPr>
            </w:pPr>
            <w:r>
              <w:rPr>
                <w:rFonts w:ascii="Lora" w:eastAsia="Lora" w:hAnsi="Lora" w:cs="Lora"/>
                <w:color w:val="000000"/>
                <w:sz w:val="24"/>
                <w:szCs w:val="24"/>
              </w:rPr>
              <w:t xml:space="preserve">5. </w:t>
            </w:r>
            <w:r>
              <w:rPr>
                <w:rFonts w:ascii="Lora" w:eastAsia="Lora" w:hAnsi="Lora" w:cs="Lora"/>
                <w:sz w:val="24"/>
                <w:szCs w:val="24"/>
              </w:rPr>
              <w:t>Principles</w:t>
            </w:r>
          </w:p>
        </w:tc>
        <w:tc>
          <w:tcPr>
            <w:tcW w:w="2491"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5"/>
              <w:rPr>
                <w:rFonts w:ascii="Lora" w:eastAsia="Lora" w:hAnsi="Lora" w:cs="Lora"/>
                <w:color w:val="0000FF"/>
                <w:sz w:val="24"/>
                <w:szCs w:val="24"/>
                <w:u w:val="single"/>
              </w:rPr>
            </w:pPr>
            <w:hyperlink w:anchor="1sciup8px2l8">
              <w:r>
                <w:rPr>
                  <w:rFonts w:ascii="Lora" w:eastAsia="Lora" w:hAnsi="Lora" w:cs="Lora"/>
                  <w:color w:val="1155CC"/>
                  <w:sz w:val="24"/>
                  <w:szCs w:val="24"/>
                  <w:u w:val="single"/>
                </w:rPr>
                <w:t>9</w:t>
              </w:r>
            </w:hyperlink>
          </w:p>
        </w:tc>
      </w:tr>
      <w:tr w:rsidR="00E37668">
        <w:trPr>
          <w:trHeight w:val="615"/>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color w:val="000000"/>
                <w:sz w:val="24"/>
                <w:szCs w:val="24"/>
              </w:rPr>
            </w:pPr>
            <w:r>
              <w:rPr>
                <w:rFonts w:ascii="Lora" w:eastAsia="Lora" w:hAnsi="Lora" w:cs="Lora"/>
                <w:color w:val="000000"/>
                <w:sz w:val="24"/>
                <w:szCs w:val="24"/>
              </w:rPr>
              <w:t xml:space="preserve">6. </w:t>
            </w:r>
            <w:r>
              <w:rPr>
                <w:rFonts w:ascii="Lora" w:eastAsia="Lora" w:hAnsi="Lora" w:cs="Lora"/>
                <w:sz w:val="24"/>
                <w:szCs w:val="24"/>
              </w:rPr>
              <w:t>Policy Statement</w:t>
            </w:r>
          </w:p>
        </w:tc>
        <w:tc>
          <w:tcPr>
            <w:tcW w:w="2491"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color w:val="0000FF"/>
                <w:sz w:val="24"/>
                <w:szCs w:val="24"/>
                <w:u w:val="single"/>
              </w:rPr>
            </w:pPr>
            <w:hyperlink w:anchor="pdqs6nu5a9ug">
              <w:r>
                <w:rPr>
                  <w:rFonts w:ascii="Lora" w:eastAsia="Lora" w:hAnsi="Lora" w:cs="Lora"/>
                  <w:color w:val="1155CC"/>
                  <w:sz w:val="24"/>
                  <w:szCs w:val="24"/>
                  <w:u w:val="single"/>
                </w:rPr>
                <w:t>10</w:t>
              </w:r>
            </w:hyperlink>
          </w:p>
        </w:tc>
      </w:tr>
      <w:tr w:rsidR="00E37668">
        <w:trPr>
          <w:trHeight w:val="555"/>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color w:val="000000"/>
                <w:sz w:val="24"/>
                <w:szCs w:val="24"/>
              </w:rPr>
            </w:pPr>
            <w:r>
              <w:rPr>
                <w:rFonts w:ascii="Lora" w:eastAsia="Lora" w:hAnsi="Lora" w:cs="Lora"/>
                <w:sz w:val="24"/>
                <w:szCs w:val="24"/>
              </w:rPr>
              <w:t>7. Procedure</w:t>
            </w:r>
          </w:p>
        </w:tc>
        <w:tc>
          <w:tcPr>
            <w:tcW w:w="2491" w:type="dxa"/>
            <w:shd w:val="clear" w:color="auto" w:fill="auto"/>
            <w:tcMar>
              <w:top w:w="100" w:type="dxa"/>
              <w:left w:w="100" w:type="dxa"/>
              <w:bottom w:w="100" w:type="dxa"/>
              <w:right w:w="100" w:type="dxa"/>
            </w:tcMar>
          </w:tcPr>
          <w:p w:rsidR="00E37668" w:rsidRDefault="001672A1">
            <w:pPr>
              <w:widowControl w:val="0"/>
              <w:spacing w:line="240" w:lineRule="auto"/>
              <w:ind w:left="126"/>
              <w:rPr>
                <w:rFonts w:ascii="Lora" w:eastAsia="Lora" w:hAnsi="Lora" w:cs="Lora"/>
                <w:color w:val="0000FF"/>
                <w:sz w:val="24"/>
                <w:szCs w:val="24"/>
                <w:u w:val="single"/>
              </w:rPr>
            </w:pPr>
            <w:hyperlink w:anchor="iac49fo1dtmf">
              <w:r>
                <w:rPr>
                  <w:rFonts w:ascii="Lora" w:eastAsia="Lora" w:hAnsi="Lora" w:cs="Lora"/>
                  <w:color w:val="1155CC"/>
                  <w:sz w:val="24"/>
                  <w:szCs w:val="24"/>
                  <w:u w:val="single"/>
                </w:rPr>
                <w:t>10</w:t>
              </w:r>
            </w:hyperlink>
          </w:p>
        </w:tc>
      </w:tr>
      <w:tr w:rsidR="00E37668">
        <w:trPr>
          <w:trHeight w:val="615"/>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 xml:space="preserve">8. Education, Health and Care (EHC) Plans </w:t>
            </w:r>
          </w:p>
        </w:tc>
        <w:tc>
          <w:tcPr>
            <w:tcW w:w="2491" w:type="dxa"/>
            <w:shd w:val="clear" w:color="auto" w:fill="auto"/>
            <w:tcMar>
              <w:top w:w="100" w:type="dxa"/>
              <w:left w:w="100" w:type="dxa"/>
              <w:bottom w:w="100" w:type="dxa"/>
              <w:right w:w="100" w:type="dxa"/>
            </w:tcMar>
          </w:tcPr>
          <w:p w:rsidR="00E37668" w:rsidRDefault="001672A1">
            <w:pPr>
              <w:widowControl w:val="0"/>
              <w:spacing w:line="240" w:lineRule="auto"/>
              <w:ind w:left="126"/>
              <w:rPr>
                <w:rFonts w:ascii="Lora" w:eastAsia="Lora" w:hAnsi="Lora" w:cs="Lora"/>
                <w:color w:val="0000FF"/>
                <w:sz w:val="24"/>
                <w:szCs w:val="24"/>
                <w:u w:val="single"/>
              </w:rPr>
            </w:pPr>
            <w:hyperlink w:anchor="nmgloonw9anz">
              <w:r>
                <w:rPr>
                  <w:rFonts w:ascii="Lora" w:eastAsia="Lora" w:hAnsi="Lora" w:cs="Lora"/>
                  <w:color w:val="1155CC"/>
                  <w:sz w:val="24"/>
                  <w:szCs w:val="24"/>
                  <w:u w:val="single"/>
                </w:rPr>
                <w:t>12</w:t>
              </w:r>
            </w:hyperlink>
          </w:p>
        </w:tc>
      </w:tr>
      <w:tr w:rsidR="00E37668">
        <w:trPr>
          <w:trHeight w:val="615"/>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9. Working with Parents</w:t>
            </w:r>
          </w:p>
        </w:tc>
        <w:tc>
          <w:tcPr>
            <w:tcW w:w="2491" w:type="dxa"/>
            <w:shd w:val="clear" w:color="auto" w:fill="auto"/>
            <w:tcMar>
              <w:top w:w="100" w:type="dxa"/>
              <w:left w:w="100" w:type="dxa"/>
              <w:bottom w:w="100" w:type="dxa"/>
              <w:right w:w="100" w:type="dxa"/>
            </w:tcMar>
          </w:tcPr>
          <w:p w:rsidR="00E37668" w:rsidRDefault="001672A1">
            <w:pPr>
              <w:widowControl w:val="0"/>
              <w:spacing w:line="240" w:lineRule="auto"/>
              <w:ind w:left="126"/>
              <w:rPr>
                <w:rFonts w:ascii="Lora" w:eastAsia="Lora" w:hAnsi="Lora" w:cs="Lora"/>
                <w:color w:val="0000FF"/>
                <w:sz w:val="24"/>
                <w:szCs w:val="24"/>
                <w:u w:val="single"/>
              </w:rPr>
            </w:pPr>
            <w:hyperlink w:anchor="tnwawh9asqmb">
              <w:r>
                <w:rPr>
                  <w:rFonts w:ascii="Lora" w:eastAsia="Lora" w:hAnsi="Lora" w:cs="Lora"/>
                  <w:color w:val="1155CC"/>
                  <w:sz w:val="24"/>
                  <w:szCs w:val="24"/>
                  <w:u w:val="single"/>
                </w:rPr>
                <w:t>13</w:t>
              </w:r>
            </w:hyperlink>
          </w:p>
        </w:tc>
      </w:tr>
      <w:tr w:rsidR="00E37668">
        <w:trPr>
          <w:trHeight w:val="615"/>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lastRenderedPageBreak/>
              <w:t>10. Access to extra-curricular activities</w:t>
            </w:r>
          </w:p>
        </w:tc>
        <w:tc>
          <w:tcPr>
            <w:tcW w:w="2491" w:type="dxa"/>
            <w:shd w:val="clear" w:color="auto" w:fill="auto"/>
            <w:tcMar>
              <w:top w:w="100" w:type="dxa"/>
              <w:left w:w="100" w:type="dxa"/>
              <w:bottom w:w="100" w:type="dxa"/>
              <w:right w:w="100" w:type="dxa"/>
            </w:tcMar>
          </w:tcPr>
          <w:p w:rsidR="00E37668" w:rsidRDefault="001672A1">
            <w:pPr>
              <w:widowControl w:val="0"/>
              <w:spacing w:line="240" w:lineRule="auto"/>
              <w:ind w:left="126"/>
              <w:rPr>
                <w:rFonts w:ascii="Lora" w:eastAsia="Lora" w:hAnsi="Lora" w:cs="Lora"/>
                <w:color w:val="0000FF"/>
                <w:sz w:val="24"/>
                <w:szCs w:val="24"/>
                <w:u w:val="single"/>
              </w:rPr>
            </w:pPr>
            <w:hyperlink w:anchor="ux99i4kp1xdt">
              <w:r>
                <w:rPr>
                  <w:rFonts w:ascii="Lora" w:eastAsia="Lora" w:hAnsi="Lora" w:cs="Lora"/>
                  <w:color w:val="1155CC"/>
                  <w:sz w:val="24"/>
                  <w:szCs w:val="24"/>
                  <w:u w:val="single"/>
                </w:rPr>
                <w:t>14</w:t>
              </w:r>
            </w:hyperlink>
          </w:p>
        </w:tc>
      </w:tr>
      <w:tr w:rsidR="00E37668">
        <w:trPr>
          <w:trHeight w:val="540"/>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11. Transition arrangements</w:t>
            </w:r>
          </w:p>
        </w:tc>
        <w:tc>
          <w:tcPr>
            <w:tcW w:w="2491" w:type="dxa"/>
            <w:shd w:val="clear" w:color="auto" w:fill="auto"/>
            <w:tcMar>
              <w:top w:w="100" w:type="dxa"/>
              <w:left w:w="100" w:type="dxa"/>
              <w:bottom w:w="100" w:type="dxa"/>
              <w:right w:w="100" w:type="dxa"/>
            </w:tcMar>
          </w:tcPr>
          <w:p w:rsidR="00E37668" w:rsidRDefault="001672A1">
            <w:pPr>
              <w:widowControl w:val="0"/>
              <w:spacing w:line="240" w:lineRule="auto"/>
              <w:ind w:left="126"/>
              <w:rPr>
                <w:rFonts w:ascii="Lora" w:eastAsia="Lora" w:hAnsi="Lora" w:cs="Lora"/>
                <w:color w:val="0000FF"/>
                <w:sz w:val="24"/>
                <w:szCs w:val="24"/>
                <w:u w:val="single"/>
              </w:rPr>
            </w:pPr>
            <w:hyperlink w:anchor="il55pd1370di">
              <w:r>
                <w:rPr>
                  <w:rFonts w:ascii="Lora" w:eastAsia="Lora" w:hAnsi="Lora" w:cs="Lora"/>
                  <w:color w:val="1155CC"/>
                  <w:sz w:val="24"/>
                  <w:szCs w:val="24"/>
                  <w:u w:val="single"/>
                </w:rPr>
                <w:t>14</w:t>
              </w:r>
            </w:hyperlink>
          </w:p>
        </w:tc>
      </w:tr>
      <w:tr w:rsidR="00E37668">
        <w:trPr>
          <w:trHeight w:val="615"/>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12. Complaints</w:t>
            </w:r>
          </w:p>
        </w:tc>
        <w:tc>
          <w:tcPr>
            <w:tcW w:w="2491" w:type="dxa"/>
            <w:shd w:val="clear" w:color="auto" w:fill="auto"/>
            <w:tcMar>
              <w:top w:w="100" w:type="dxa"/>
              <w:left w:w="100" w:type="dxa"/>
              <w:bottom w:w="100" w:type="dxa"/>
              <w:right w:w="100" w:type="dxa"/>
            </w:tcMar>
          </w:tcPr>
          <w:p w:rsidR="00E37668" w:rsidRDefault="001672A1">
            <w:pPr>
              <w:widowControl w:val="0"/>
              <w:spacing w:line="240" w:lineRule="auto"/>
              <w:ind w:left="126"/>
              <w:rPr>
                <w:rFonts w:ascii="Lora" w:eastAsia="Lora" w:hAnsi="Lora" w:cs="Lora"/>
                <w:color w:val="0000FF"/>
                <w:sz w:val="24"/>
                <w:szCs w:val="24"/>
                <w:u w:val="single"/>
              </w:rPr>
            </w:pPr>
            <w:hyperlink w:anchor="vy8u3tarfjmw">
              <w:r>
                <w:rPr>
                  <w:rFonts w:ascii="Lora" w:eastAsia="Lora" w:hAnsi="Lora" w:cs="Lora"/>
                  <w:color w:val="1155CC"/>
                  <w:sz w:val="24"/>
                  <w:szCs w:val="24"/>
                  <w:u w:val="single"/>
                </w:rPr>
                <w:t>14</w:t>
              </w:r>
            </w:hyperlink>
          </w:p>
        </w:tc>
      </w:tr>
      <w:tr w:rsidR="00E37668">
        <w:trPr>
          <w:trHeight w:val="615"/>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13. Further Support</w:t>
            </w:r>
          </w:p>
        </w:tc>
        <w:tc>
          <w:tcPr>
            <w:tcW w:w="2491" w:type="dxa"/>
            <w:shd w:val="clear" w:color="auto" w:fill="auto"/>
            <w:tcMar>
              <w:top w:w="100" w:type="dxa"/>
              <w:left w:w="100" w:type="dxa"/>
              <w:bottom w:w="100" w:type="dxa"/>
              <w:right w:w="100" w:type="dxa"/>
            </w:tcMar>
          </w:tcPr>
          <w:p w:rsidR="00E37668" w:rsidRDefault="001672A1">
            <w:pPr>
              <w:widowControl w:val="0"/>
              <w:spacing w:line="240" w:lineRule="auto"/>
              <w:ind w:left="126"/>
              <w:rPr>
                <w:rFonts w:ascii="Lora" w:eastAsia="Lora" w:hAnsi="Lora" w:cs="Lora"/>
                <w:color w:val="0000FF"/>
                <w:sz w:val="24"/>
                <w:szCs w:val="24"/>
                <w:u w:val="single"/>
              </w:rPr>
            </w:pPr>
            <w:hyperlink w:anchor="llfkud7un4ru">
              <w:r>
                <w:rPr>
                  <w:rFonts w:ascii="Lora" w:eastAsia="Lora" w:hAnsi="Lora" w:cs="Lora"/>
                  <w:color w:val="1155CC"/>
                  <w:sz w:val="24"/>
                  <w:szCs w:val="24"/>
                  <w:u w:val="single"/>
                </w:rPr>
                <w:t>14</w:t>
              </w:r>
            </w:hyperlink>
          </w:p>
        </w:tc>
      </w:tr>
      <w:tr w:rsidR="00E37668">
        <w:trPr>
          <w:trHeight w:val="615"/>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14. Local Offer</w:t>
            </w:r>
          </w:p>
        </w:tc>
        <w:tc>
          <w:tcPr>
            <w:tcW w:w="2491" w:type="dxa"/>
            <w:shd w:val="clear" w:color="auto" w:fill="auto"/>
            <w:tcMar>
              <w:top w:w="100" w:type="dxa"/>
              <w:left w:w="100" w:type="dxa"/>
              <w:bottom w:w="100" w:type="dxa"/>
              <w:right w:w="100" w:type="dxa"/>
            </w:tcMar>
          </w:tcPr>
          <w:p w:rsidR="00E37668" w:rsidRDefault="001672A1">
            <w:pPr>
              <w:widowControl w:val="0"/>
              <w:spacing w:line="240" w:lineRule="auto"/>
              <w:ind w:left="126"/>
              <w:rPr>
                <w:rFonts w:ascii="Lora" w:eastAsia="Lora" w:hAnsi="Lora" w:cs="Lora"/>
                <w:color w:val="0000FF"/>
                <w:sz w:val="24"/>
                <w:szCs w:val="24"/>
                <w:u w:val="single"/>
              </w:rPr>
            </w:pPr>
            <w:hyperlink w:anchor="s80rl38zp8fg">
              <w:r>
                <w:rPr>
                  <w:rFonts w:ascii="Lora" w:eastAsia="Lora" w:hAnsi="Lora" w:cs="Lora"/>
                  <w:color w:val="1155CC"/>
                  <w:sz w:val="24"/>
                  <w:szCs w:val="24"/>
                  <w:u w:val="single"/>
                </w:rPr>
                <w:t>14</w:t>
              </w:r>
            </w:hyperlink>
          </w:p>
        </w:tc>
      </w:tr>
      <w:tr w:rsidR="00E37668">
        <w:trPr>
          <w:trHeight w:val="615"/>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 xml:space="preserve">15. Monitoring </w:t>
            </w:r>
          </w:p>
        </w:tc>
        <w:tc>
          <w:tcPr>
            <w:tcW w:w="2491" w:type="dxa"/>
            <w:shd w:val="clear" w:color="auto" w:fill="auto"/>
            <w:tcMar>
              <w:top w:w="100" w:type="dxa"/>
              <w:left w:w="100" w:type="dxa"/>
              <w:bottom w:w="100" w:type="dxa"/>
              <w:right w:w="100" w:type="dxa"/>
            </w:tcMar>
          </w:tcPr>
          <w:p w:rsidR="00E37668" w:rsidRDefault="001672A1">
            <w:pPr>
              <w:widowControl w:val="0"/>
              <w:spacing w:line="240" w:lineRule="auto"/>
              <w:ind w:left="126"/>
              <w:rPr>
                <w:rFonts w:ascii="Lora" w:eastAsia="Lora" w:hAnsi="Lora" w:cs="Lora"/>
                <w:color w:val="0000FF"/>
                <w:sz w:val="24"/>
                <w:szCs w:val="24"/>
                <w:u w:val="single"/>
              </w:rPr>
            </w:pPr>
            <w:hyperlink w:anchor="uf0gshguwrwj">
              <w:r>
                <w:rPr>
                  <w:rFonts w:ascii="Lora" w:eastAsia="Lora" w:hAnsi="Lora" w:cs="Lora"/>
                  <w:color w:val="1155CC"/>
                  <w:sz w:val="24"/>
                  <w:szCs w:val="24"/>
                  <w:u w:val="single"/>
                </w:rPr>
                <w:t>15</w:t>
              </w:r>
            </w:hyperlink>
          </w:p>
        </w:tc>
      </w:tr>
      <w:tr w:rsidR="00E37668">
        <w:trPr>
          <w:trHeight w:val="615"/>
        </w:trPr>
        <w:tc>
          <w:tcPr>
            <w:tcW w:w="8047"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ind w:left="126"/>
              <w:rPr>
                <w:rFonts w:ascii="Lora" w:eastAsia="Lora" w:hAnsi="Lora" w:cs="Lora"/>
                <w:sz w:val="24"/>
                <w:szCs w:val="24"/>
              </w:rPr>
            </w:pPr>
            <w:r>
              <w:rPr>
                <w:rFonts w:ascii="Lora" w:eastAsia="Lora" w:hAnsi="Lora" w:cs="Lora"/>
                <w:sz w:val="24"/>
                <w:szCs w:val="24"/>
              </w:rPr>
              <w:t>16. Related Documents</w:t>
            </w:r>
          </w:p>
        </w:tc>
        <w:tc>
          <w:tcPr>
            <w:tcW w:w="2491" w:type="dxa"/>
            <w:shd w:val="clear" w:color="auto" w:fill="auto"/>
            <w:tcMar>
              <w:top w:w="100" w:type="dxa"/>
              <w:left w:w="100" w:type="dxa"/>
              <w:bottom w:w="100" w:type="dxa"/>
              <w:right w:w="100" w:type="dxa"/>
            </w:tcMar>
          </w:tcPr>
          <w:p w:rsidR="00E37668" w:rsidRDefault="001672A1">
            <w:pPr>
              <w:widowControl w:val="0"/>
              <w:spacing w:line="240" w:lineRule="auto"/>
              <w:ind w:left="126"/>
              <w:rPr>
                <w:rFonts w:ascii="Lora" w:eastAsia="Lora" w:hAnsi="Lora" w:cs="Lora"/>
                <w:color w:val="0000FF"/>
                <w:sz w:val="24"/>
                <w:szCs w:val="24"/>
                <w:u w:val="single"/>
              </w:rPr>
            </w:pPr>
            <w:hyperlink w:anchor="w89h50si0i9c">
              <w:r>
                <w:rPr>
                  <w:rFonts w:ascii="Lora" w:eastAsia="Lora" w:hAnsi="Lora" w:cs="Lora"/>
                  <w:color w:val="1155CC"/>
                  <w:sz w:val="24"/>
                  <w:szCs w:val="24"/>
                  <w:u w:val="single"/>
                </w:rPr>
                <w:t>16</w:t>
              </w:r>
            </w:hyperlink>
          </w:p>
        </w:tc>
      </w:tr>
    </w:tbl>
    <w:p w:rsidR="00E37668" w:rsidRDefault="00E37668">
      <w:pPr>
        <w:widowControl w:val="0"/>
        <w:pBdr>
          <w:top w:val="nil"/>
          <w:left w:val="nil"/>
          <w:bottom w:val="nil"/>
          <w:right w:val="nil"/>
          <w:between w:val="nil"/>
        </w:pBdr>
      </w:pPr>
    </w:p>
    <w:p w:rsidR="00E37668" w:rsidRDefault="00E37668">
      <w:pPr>
        <w:widowControl w:val="0"/>
        <w:pBdr>
          <w:top w:val="nil"/>
          <w:left w:val="nil"/>
          <w:bottom w:val="nil"/>
          <w:right w:val="nil"/>
          <w:between w:val="nil"/>
        </w:pBdr>
      </w:pPr>
    </w:p>
    <w:p w:rsidR="00E37668" w:rsidRDefault="00E37668">
      <w:pPr>
        <w:widowControl w:val="0"/>
        <w:pBdr>
          <w:top w:val="nil"/>
          <w:left w:val="nil"/>
          <w:bottom w:val="nil"/>
          <w:right w:val="nil"/>
          <w:between w:val="nil"/>
        </w:pBdr>
      </w:pPr>
    </w:p>
    <w:p w:rsidR="00E37668" w:rsidRDefault="00E37668">
      <w:pPr>
        <w:widowControl w:val="0"/>
        <w:pBdr>
          <w:top w:val="nil"/>
          <w:left w:val="nil"/>
          <w:bottom w:val="nil"/>
          <w:right w:val="nil"/>
          <w:between w:val="nil"/>
        </w:pBdr>
      </w:pPr>
    </w:p>
    <w:p w:rsidR="00E37668" w:rsidRDefault="00E37668">
      <w:pPr>
        <w:widowControl w:val="0"/>
        <w:pBdr>
          <w:top w:val="nil"/>
          <w:left w:val="nil"/>
          <w:bottom w:val="nil"/>
          <w:right w:val="nil"/>
          <w:between w:val="nil"/>
        </w:pBdr>
      </w:pPr>
    </w:p>
    <w:p w:rsidR="00E37668" w:rsidRDefault="00E37668">
      <w:pPr>
        <w:widowControl w:val="0"/>
        <w:pBdr>
          <w:top w:val="nil"/>
          <w:left w:val="nil"/>
          <w:bottom w:val="nil"/>
          <w:right w:val="nil"/>
          <w:between w:val="nil"/>
        </w:pBdr>
      </w:pPr>
    </w:p>
    <w:p w:rsidR="00E37668" w:rsidRDefault="00E37668">
      <w:pPr>
        <w:widowControl w:val="0"/>
        <w:pBdr>
          <w:top w:val="nil"/>
          <w:left w:val="nil"/>
          <w:bottom w:val="nil"/>
          <w:right w:val="nil"/>
          <w:between w:val="nil"/>
        </w:pBdr>
        <w:spacing w:line="240" w:lineRule="auto"/>
        <w:rPr>
          <w:rFonts w:ascii="Lora" w:eastAsia="Lora" w:hAnsi="Lora" w:cs="Lora"/>
          <w:b/>
          <w:color w:val="009193"/>
          <w:sz w:val="24"/>
          <w:szCs w:val="24"/>
        </w:rPr>
      </w:pPr>
    </w:p>
    <w:p w:rsidR="00E37668" w:rsidRDefault="001672A1">
      <w:pPr>
        <w:widowControl w:val="0"/>
        <w:pBdr>
          <w:top w:val="nil"/>
          <w:left w:val="nil"/>
          <w:bottom w:val="nil"/>
          <w:right w:val="nil"/>
          <w:between w:val="nil"/>
        </w:pBdr>
        <w:ind w:left="1"/>
        <w:rPr>
          <w:rFonts w:ascii="Lora" w:eastAsia="Lora" w:hAnsi="Lora" w:cs="Lora"/>
          <w:b/>
          <w:color w:val="009193"/>
          <w:sz w:val="24"/>
          <w:szCs w:val="24"/>
        </w:rPr>
      </w:pPr>
      <w:bookmarkStart w:id="1" w:name="oxoponwaskwp" w:colFirst="0" w:colLast="0"/>
      <w:bookmarkEnd w:id="1"/>
      <w:r>
        <w:rPr>
          <w:rFonts w:ascii="Lora" w:eastAsia="Lora" w:hAnsi="Lora" w:cs="Lora"/>
          <w:b/>
          <w:color w:val="009193"/>
          <w:sz w:val="24"/>
          <w:szCs w:val="24"/>
        </w:rPr>
        <w:t xml:space="preserve">1 – </w:t>
      </w:r>
      <w:r>
        <w:rPr>
          <w:rFonts w:ascii="Lora" w:eastAsia="Lora" w:hAnsi="Lora" w:cs="Lora"/>
          <w:b/>
          <w:color w:val="008080"/>
          <w:sz w:val="24"/>
          <w:szCs w:val="24"/>
        </w:rPr>
        <w:t>The TLET Wa</w:t>
      </w:r>
      <w:r>
        <w:rPr>
          <w:rFonts w:ascii="Lora" w:eastAsia="Lora" w:hAnsi="Lora" w:cs="Lora"/>
          <w:b/>
          <w:color w:val="009193"/>
          <w:sz w:val="24"/>
          <w:szCs w:val="24"/>
        </w:rPr>
        <w:t>y</w:t>
      </w:r>
    </w:p>
    <w:p w:rsidR="00E37668" w:rsidRDefault="001672A1">
      <w:pPr>
        <w:widowControl w:val="0"/>
        <w:pBdr>
          <w:top w:val="nil"/>
          <w:left w:val="nil"/>
          <w:bottom w:val="nil"/>
          <w:right w:val="nil"/>
          <w:between w:val="nil"/>
        </w:pBdr>
        <w:spacing w:before="322"/>
        <w:ind w:left="420" w:right="15"/>
        <w:rPr>
          <w:rFonts w:ascii="Lora" w:eastAsia="Lora" w:hAnsi="Lora" w:cs="Lora"/>
          <w:b/>
          <w:sz w:val="19"/>
          <w:szCs w:val="19"/>
        </w:rPr>
      </w:pPr>
      <w:r>
        <w:rPr>
          <w:rFonts w:ascii="Lora" w:eastAsia="Lora" w:hAnsi="Lora" w:cs="Lora"/>
          <w:sz w:val="19"/>
          <w:szCs w:val="19"/>
        </w:rPr>
        <w:t xml:space="preserve">Transforming Lives Educational Trust (TLET) is a family of academies. Every TLET policy is rooted in and reflects our ambitions for pupils, students and wider stakeholders alike. Our ambitions are to </w:t>
      </w:r>
      <w:r>
        <w:rPr>
          <w:rFonts w:ascii="Lora" w:eastAsia="Lora" w:hAnsi="Lora" w:cs="Lora"/>
          <w:b/>
          <w:sz w:val="19"/>
          <w:szCs w:val="19"/>
        </w:rPr>
        <w:t>Nurture Potential, Inspire Community and Deliver Excelle</w:t>
      </w:r>
      <w:r>
        <w:rPr>
          <w:rFonts w:ascii="Lora" w:eastAsia="Lora" w:hAnsi="Lora" w:cs="Lora"/>
          <w:b/>
          <w:sz w:val="19"/>
          <w:szCs w:val="19"/>
        </w:rPr>
        <w:t>nce.</w:t>
      </w:r>
    </w:p>
    <w:p w:rsidR="00E37668" w:rsidRDefault="001672A1">
      <w:pPr>
        <w:widowControl w:val="0"/>
        <w:pBdr>
          <w:top w:val="nil"/>
          <w:left w:val="nil"/>
          <w:bottom w:val="nil"/>
          <w:right w:val="nil"/>
          <w:between w:val="nil"/>
        </w:pBdr>
        <w:spacing w:before="322"/>
        <w:ind w:left="425" w:right="7"/>
        <w:rPr>
          <w:rFonts w:ascii="Lora" w:eastAsia="Lora" w:hAnsi="Lora" w:cs="Lora"/>
          <w:sz w:val="19"/>
          <w:szCs w:val="19"/>
        </w:rPr>
      </w:pPr>
      <w:r>
        <w:rPr>
          <w:rFonts w:ascii="Lora" w:eastAsia="Lora" w:hAnsi="Lora" w:cs="Lora"/>
          <w:sz w:val="19"/>
          <w:szCs w:val="19"/>
        </w:rPr>
        <w:t xml:space="preserve">Through the transformative values of </w:t>
      </w:r>
      <w:r>
        <w:rPr>
          <w:rFonts w:ascii="Lora" w:eastAsia="Lora" w:hAnsi="Lora" w:cs="Lora"/>
          <w:b/>
          <w:sz w:val="19"/>
          <w:szCs w:val="19"/>
        </w:rPr>
        <w:t xml:space="preserve">courage, kindness </w:t>
      </w:r>
      <w:r>
        <w:rPr>
          <w:rFonts w:ascii="Lora" w:eastAsia="Lora" w:hAnsi="Lora" w:cs="Lora"/>
          <w:sz w:val="19"/>
          <w:szCs w:val="19"/>
        </w:rPr>
        <w:t xml:space="preserve">and </w:t>
      </w:r>
      <w:r>
        <w:rPr>
          <w:rFonts w:ascii="Lora" w:eastAsia="Lora" w:hAnsi="Lora" w:cs="Lora"/>
          <w:b/>
          <w:sz w:val="19"/>
          <w:szCs w:val="19"/>
        </w:rPr>
        <w:t>loyalty</w:t>
      </w:r>
      <w:r>
        <w:rPr>
          <w:rFonts w:ascii="Lora" w:eastAsia="Lora" w:hAnsi="Lora" w:cs="Lora"/>
          <w:sz w:val="19"/>
          <w:szCs w:val="19"/>
        </w:rPr>
        <w:t xml:space="preserve"> we:</w:t>
      </w:r>
    </w:p>
    <w:p w:rsidR="00E37668" w:rsidRDefault="001672A1">
      <w:pPr>
        <w:widowControl w:val="0"/>
        <w:numPr>
          <w:ilvl w:val="0"/>
          <w:numId w:val="3"/>
        </w:numPr>
        <w:spacing w:before="322"/>
        <w:ind w:right="7"/>
        <w:rPr>
          <w:rFonts w:ascii="Lora" w:eastAsia="Lora" w:hAnsi="Lora" w:cs="Lora"/>
          <w:color w:val="008080"/>
          <w:sz w:val="19"/>
          <w:szCs w:val="19"/>
        </w:rPr>
      </w:pPr>
      <w:r>
        <w:rPr>
          <w:rFonts w:ascii="Lora" w:eastAsia="Lora" w:hAnsi="Lora" w:cs="Lora"/>
          <w:sz w:val="19"/>
          <w:szCs w:val="19"/>
        </w:rPr>
        <w:t>Nurture Potential - We flourish in the places we create together.</w:t>
      </w:r>
    </w:p>
    <w:p w:rsidR="00E37668" w:rsidRDefault="001672A1">
      <w:pPr>
        <w:widowControl w:val="0"/>
        <w:numPr>
          <w:ilvl w:val="0"/>
          <w:numId w:val="3"/>
        </w:numPr>
        <w:ind w:right="7"/>
        <w:rPr>
          <w:rFonts w:ascii="Lora" w:eastAsia="Lora" w:hAnsi="Lora" w:cs="Lora"/>
          <w:color w:val="008080"/>
          <w:sz w:val="19"/>
          <w:szCs w:val="19"/>
        </w:rPr>
      </w:pPr>
      <w:r>
        <w:rPr>
          <w:rFonts w:ascii="Lora" w:eastAsia="Lora" w:hAnsi="Lora" w:cs="Lora"/>
          <w:sz w:val="19"/>
          <w:szCs w:val="19"/>
        </w:rPr>
        <w:t>Inspire Community - We champion each other to make a difference.</w:t>
      </w:r>
    </w:p>
    <w:p w:rsidR="00E37668" w:rsidRDefault="001672A1">
      <w:pPr>
        <w:widowControl w:val="0"/>
        <w:numPr>
          <w:ilvl w:val="0"/>
          <w:numId w:val="3"/>
        </w:numPr>
        <w:ind w:right="7"/>
        <w:rPr>
          <w:rFonts w:ascii="Lora" w:eastAsia="Lora" w:hAnsi="Lora" w:cs="Lora"/>
          <w:color w:val="008080"/>
          <w:sz w:val="19"/>
          <w:szCs w:val="19"/>
        </w:rPr>
      </w:pPr>
      <w:r>
        <w:rPr>
          <w:rFonts w:ascii="Lora" w:eastAsia="Lora" w:hAnsi="Lora" w:cs="Lora"/>
          <w:sz w:val="19"/>
          <w:szCs w:val="19"/>
        </w:rPr>
        <w:t>Deliver Excellence - We strive to achieve our best.</w:t>
      </w:r>
    </w:p>
    <w:p w:rsidR="00E37668" w:rsidRDefault="001672A1">
      <w:pPr>
        <w:widowControl w:val="0"/>
        <w:pBdr>
          <w:top w:val="nil"/>
          <w:left w:val="nil"/>
          <w:bottom w:val="nil"/>
          <w:right w:val="nil"/>
          <w:between w:val="nil"/>
        </w:pBdr>
        <w:spacing w:before="322"/>
        <w:ind w:right="7"/>
        <w:jc w:val="both"/>
        <w:rPr>
          <w:rFonts w:ascii="Lora" w:eastAsia="Lora" w:hAnsi="Lora" w:cs="Lora"/>
          <w:sz w:val="19"/>
          <w:szCs w:val="19"/>
        </w:rPr>
      </w:pPr>
      <w:r>
        <w:rPr>
          <w:rFonts w:ascii="Lora" w:eastAsia="Lora" w:hAnsi="Lora" w:cs="Lora"/>
          <w:noProof/>
          <w:sz w:val="19"/>
          <w:szCs w:val="19"/>
        </w:rPr>
        <w:lastRenderedPageBreak/>
        <w:drawing>
          <wp:inline distT="114300" distB="114300" distL="114300" distR="114300">
            <wp:extent cx="6703092" cy="6057900"/>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6703092" cy="6057900"/>
                    </a:xfrm>
                    <a:prstGeom prst="rect">
                      <a:avLst/>
                    </a:prstGeom>
                    <a:ln/>
                  </pic:spPr>
                </pic:pic>
              </a:graphicData>
            </a:graphic>
          </wp:inline>
        </w:drawing>
      </w:r>
    </w:p>
    <w:p w:rsidR="00E37668" w:rsidRDefault="00E37668">
      <w:pPr>
        <w:widowControl w:val="0"/>
        <w:pBdr>
          <w:top w:val="nil"/>
          <w:left w:val="nil"/>
          <w:bottom w:val="nil"/>
          <w:right w:val="nil"/>
          <w:between w:val="nil"/>
        </w:pBdr>
        <w:spacing w:before="322"/>
        <w:ind w:right="7"/>
        <w:rPr>
          <w:rFonts w:ascii="Lora" w:eastAsia="Lora" w:hAnsi="Lora" w:cs="Lora"/>
          <w:sz w:val="19"/>
          <w:szCs w:val="19"/>
        </w:rPr>
      </w:pPr>
    </w:p>
    <w:p w:rsidR="00E37668" w:rsidRDefault="001672A1">
      <w:pPr>
        <w:widowControl w:val="0"/>
        <w:pBdr>
          <w:top w:val="nil"/>
          <w:left w:val="nil"/>
          <w:bottom w:val="nil"/>
          <w:right w:val="nil"/>
          <w:between w:val="nil"/>
        </w:pBdr>
        <w:spacing w:before="322"/>
        <w:ind w:right="7"/>
        <w:rPr>
          <w:rFonts w:ascii="Lora" w:eastAsia="Lora" w:hAnsi="Lora" w:cs="Lora"/>
          <w:b/>
          <w:color w:val="009193"/>
          <w:sz w:val="24"/>
          <w:szCs w:val="24"/>
        </w:rPr>
      </w:pPr>
      <w:bookmarkStart w:id="2" w:name="h9oeeqe7z3by" w:colFirst="0" w:colLast="0"/>
      <w:bookmarkEnd w:id="2"/>
      <w:r>
        <w:rPr>
          <w:rFonts w:ascii="Lora" w:eastAsia="Lora" w:hAnsi="Lora" w:cs="Lora"/>
          <w:b/>
          <w:color w:val="009193"/>
          <w:sz w:val="24"/>
          <w:szCs w:val="24"/>
        </w:rPr>
        <w:t xml:space="preserve">2 – </w:t>
      </w:r>
      <w:r>
        <w:rPr>
          <w:rFonts w:ascii="Lora" w:eastAsia="Lora" w:hAnsi="Lora" w:cs="Lora"/>
          <w:b/>
          <w:color w:val="009193"/>
          <w:sz w:val="24"/>
          <w:szCs w:val="24"/>
        </w:rPr>
        <w:t>Definition of Terms</w:t>
      </w:r>
    </w:p>
    <w:p w:rsidR="00E37668" w:rsidRDefault="001672A1">
      <w:pPr>
        <w:widowControl w:val="0"/>
        <w:pBdr>
          <w:top w:val="nil"/>
          <w:left w:val="nil"/>
          <w:bottom w:val="nil"/>
          <w:right w:val="nil"/>
          <w:between w:val="nil"/>
        </w:pBdr>
        <w:spacing w:before="322"/>
        <w:ind w:left="425" w:hanging="425"/>
        <w:rPr>
          <w:rFonts w:ascii="Lora" w:eastAsia="Lora" w:hAnsi="Lora" w:cs="Lora"/>
          <w:sz w:val="20"/>
          <w:szCs w:val="20"/>
        </w:rPr>
      </w:pPr>
      <w:r>
        <w:rPr>
          <w:rFonts w:ascii="Lora" w:eastAsia="Lora" w:hAnsi="Lora" w:cs="Lora"/>
          <w:b/>
          <w:sz w:val="20"/>
          <w:szCs w:val="20"/>
        </w:rPr>
        <w:t>2.1</w:t>
      </w:r>
      <w:r>
        <w:rPr>
          <w:rFonts w:ascii="Lora" w:eastAsia="Lora" w:hAnsi="Lora" w:cs="Lora"/>
          <w:b/>
          <w:sz w:val="20"/>
          <w:szCs w:val="20"/>
        </w:rPr>
        <w:tab/>
        <w:t>Parent or Carer</w:t>
      </w:r>
      <w:r>
        <w:rPr>
          <w:rFonts w:ascii="Lora" w:eastAsia="Lora" w:hAnsi="Lora" w:cs="Lora"/>
          <w:sz w:val="20"/>
          <w:szCs w:val="20"/>
        </w:rPr>
        <w:t xml:space="preserve">, for the purposes of this policy, refers to the adult/s who hold parental responsibility or with whom the child normally resides. </w:t>
      </w:r>
    </w:p>
    <w:p w:rsidR="00E37668" w:rsidRDefault="001672A1">
      <w:pPr>
        <w:tabs>
          <w:tab w:val="left" w:pos="1174"/>
        </w:tabs>
        <w:ind w:left="425"/>
        <w:jc w:val="both"/>
        <w:rPr>
          <w:rFonts w:ascii="Lora" w:eastAsia="Lora" w:hAnsi="Lora" w:cs="Lora"/>
          <w:sz w:val="20"/>
          <w:szCs w:val="20"/>
        </w:rPr>
      </w:pPr>
      <w:r>
        <w:rPr>
          <w:rFonts w:ascii="Lora" w:eastAsia="Lora" w:hAnsi="Lora" w:cs="Lora"/>
          <w:b/>
          <w:sz w:val="20"/>
          <w:szCs w:val="20"/>
        </w:rPr>
        <w:t>Pupil</w:t>
      </w:r>
      <w:r>
        <w:rPr>
          <w:rFonts w:ascii="Lora" w:eastAsia="Lora" w:hAnsi="Lora" w:cs="Lora"/>
          <w:sz w:val="20"/>
          <w:szCs w:val="20"/>
        </w:rPr>
        <w:t>, for the purposes of this policy, refers to a child, student, or young person who attends an academy within the trust.</w:t>
      </w:r>
    </w:p>
    <w:p w:rsidR="00E37668" w:rsidRDefault="001672A1">
      <w:pPr>
        <w:tabs>
          <w:tab w:val="left" w:pos="1174"/>
        </w:tabs>
        <w:ind w:left="425"/>
        <w:jc w:val="both"/>
        <w:rPr>
          <w:rFonts w:ascii="Lora" w:eastAsia="Lora" w:hAnsi="Lora" w:cs="Lora"/>
          <w:sz w:val="20"/>
          <w:szCs w:val="20"/>
        </w:rPr>
      </w:pPr>
      <w:r>
        <w:rPr>
          <w:rFonts w:ascii="Lora" w:eastAsia="Lora" w:hAnsi="Lora" w:cs="Lora"/>
          <w:b/>
          <w:sz w:val="20"/>
          <w:szCs w:val="20"/>
        </w:rPr>
        <w:t>School</w:t>
      </w:r>
      <w:r>
        <w:rPr>
          <w:rFonts w:ascii="Lora" w:eastAsia="Lora" w:hAnsi="Lora" w:cs="Lora"/>
          <w:sz w:val="20"/>
          <w:szCs w:val="20"/>
        </w:rPr>
        <w:t xml:space="preserve">, for the purposes of this policy, refers to an academy within the trust. </w:t>
      </w:r>
    </w:p>
    <w:p w:rsidR="00E37668" w:rsidRDefault="001672A1">
      <w:pPr>
        <w:tabs>
          <w:tab w:val="left" w:pos="1174"/>
        </w:tabs>
        <w:ind w:left="425"/>
        <w:jc w:val="both"/>
        <w:rPr>
          <w:rFonts w:ascii="Lora" w:eastAsia="Lora" w:hAnsi="Lora" w:cs="Lora"/>
          <w:sz w:val="20"/>
          <w:szCs w:val="20"/>
        </w:rPr>
      </w:pPr>
      <w:r>
        <w:rPr>
          <w:rFonts w:ascii="Lora" w:eastAsia="Lora" w:hAnsi="Lora" w:cs="Lora"/>
          <w:b/>
          <w:sz w:val="20"/>
          <w:szCs w:val="20"/>
        </w:rPr>
        <w:t>Trust</w:t>
      </w:r>
      <w:r>
        <w:rPr>
          <w:rFonts w:ascii="Lora" w:eastAsia="Lora" w:hAnsi="Lora" w:cs="Lora"/>
          <w:sz w:val="20"/>
          <w:szCs w:val="20"/>
        </w:rPr>
        <w:t>, for the purposes of this policy, refers to Trans</w:t>
      </w:r>
      <w:r>
        <w:rPr>
          <w:rFonts w:ascii="Lora" w:eastAsia="Lora" w:hAnsi="Lora" w:cs="Lora"/>
          <w:sz w:val="20"/>
          <w:szCs w:val="20"/>
        </w:rPr>
        <w:t xml:space="preserve">forming Lives Educational Trust, including its academies. </w:t>
      </w:r>
    </w:p>
    <w:p w:rsidR="00E37668" w:rsidRDefault="001672A1">
      <w:pPr>
        <w:tabs>
          <w:tab w:val="left" w:pos="1174"/>
        </w:tabs>
        <w:ind w:left="425"/>
        <w:jc w:val="both"/>
        <w:rPr>
          <w:rFonts w:ascii="Lora" w:eastAsia="Lora" w:hAnsi="Lora" w:cs="Lora"/>
          <w:color w:val="0000FF"/>
          <w:sz w:val="20"/>
          <w:szCs w:val="20"/>
          <w:u w:val="single"/>
        </w:rPr>
      </w:pPr>
      <w:r>
        <w:rPr>
          <w:rFonts w:ascii="Lora" w:eastAsia="Lora" w:hAnsi="Lora" w:cs="Lora"/>
          <w:b/>
          <w:sz w:val="20"/>
          <w:szCs w:val="20"/>
        </w:rPr>
        <w:t>Code of Practice</w:t>
      </w:r>
      <w:r>
        <w:rPr>
          <w:rFonts w:ascii="Lora" w:eastAsia="Lora" w:hAnsi="Lora" w:cs="Lora"/>
          <w:sz w:val="20"/>
          <w:szCs w:val="20"/>
        </w:rPr>
        <w:t xml:space="preserve">, refers to </w:t>
      </w:r>
      <w:r>
        <w:rPr>
          <w:rFonts w:ascii="Lora" w:eastAsia="Lora" w:hAnsi="Lora" w:cs="Lora"/>
          <w:color w:val="0000FF"/>
          <w:sz w:val="20"/>
          <w:szCs w:val="20"/>
          <w:u w:val="single"/>
        </w:rPr>
        <w:t>The SEND Code of Practice (2015)</w:t>
      </w:r>
    </w:p>
    <w:p w:rsidR="00E37668" w:rsidRDefault="00E37668">
      <w:pPr>
        <w:tabs>
          <w:tab w:val="left" w:pos="1174"/>
        </w:tabs>
        <w:ind w:left="425"/>
        <w:jc w:val="both"/>
        <w:rPr>
          <w:rFonts w:ascii="Lora" w:eastAsia="Lora" w:hAnsi="Lora" w:cs="Lora"/>
          <w:sz w:val="20"/>
          <w:szCs w:val="20"/>
        </w:rPr>
      </w:pPr>
    </w:p>
    <w:p w:rsidR="00E37668" w:rsidRDefault="001672A1">
      <w:pPr>
        <w:tabs>
          <w:tab w:val="left" w:pos="1174"/>
        </w:tabs>
        <w:ind w:left="425" w:hanging="425"/>
        <w:jc w:val="both"/>
        <w:rPr>
          <w:rFonts w:ascii="Lora" w:eastAsia="Lora" w:hAnsi="Lora" w:cs="Lora"/>
          <w:b/>
          <w:sz w:val="20"/>
          <w:szCs w:val="20"/>
        </w:rPr>
      </w:pPr>
      <w:r>
        <w:rPr>
          <w:rFonts w:ascii="Lora" w:eastAsia="Lora" w:hAnsi="Lora" w:cs="Lora"/>
          <w:b/>
          <w:sz w:val="20"/>
          <w:szCs w:val="20"/>
        </w:rPr>
        <w:lastRenderedPageBreak/>
        <w:t>2.2</w:t>
      </w:r>
      <w:r>
        <w:rPr>
          <w:rFonts w:ascii="Lora" w:eastAsia="Lora" w:hAnsi="Lora" w:cs="Lora"/>
          <w:b/>
          <w:sz w:val="20"/>
          <w:szCs w:val="20"/>
        </w:rPr>
        <w:tab/>
        <w:t>Definition of Special Educational Needs</w:t>
      </w:r>
    </w:p>
    <w:p w:rsidR="00E37668" w:rsidRDefault="001672A1">
      <w:pPr>
        <w:tabs>
          <w:tab w:val="left" w:pos="1174"/>
        </w:tabs>
        <w:ind w:left="425" w:hanging="425"/>
        <w:jc w:val="both"/>
        <w:rPr>
          <w:rFonts w:ascii="Lora" w:eastAsia="Lora" w:hAnsi="Lora" w:cs="Lora"/>
          <w:b/>
          <w:sz w:val="20"/>
          <w:szCs w:val="2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484521</wp:posOffset>
                </wp:positionH>
                <wp:positionV relativeFrom="paragraph">
                  <wp:posOffset>95250</wp:posOffset>
                </wp:positionV>
                <wp:extent cx="5734050" cy="4049184"/>
                <wp:effectExtent l="0" t="0" r="0" b="0"/>
                <wp:wrapNone/>
                <wp:docPr id="15" name="Wave 15"/>
                <wp:cNvGraphicFramePr/>
                <a:graphic xmlns:a="http://schemas.openxmlformats.org/drawingml/2006/main">
                  <a:graphicData uri="http://schemas.microsoft.com/office/word/2010/wordprocessingShape">
                    <wps:wsp>
                      <wps:cNvSpPr/>
                      <wps:spPr>
                        <a:xfrm>
                          <a:off x="2491675" y="1768108"/>
                          <a:ext cx="5708650" cy="4023784"/>
                        </a:xfrm>
                        <a:prstGeom prst="wave">
                          <a:avLst>
                            <a:gd name="adj1" fmla="val 6427"/>
                            <a:gd name="adj2" fmla="val -148"/>
                          </a:avLst>
                        </a:prstGeom>
                        <a:solidFill>
                          <a:srgbClr val="DAEEF3"/>
                        </a:solidFill>
                        <a:ln w="25400" cap="flat" cmpd="sng">
                          <a:solidFill>
                            <a:srgbClr val="B6DDE7"/>
                          </a:solidFill>
                          <a:prstDash val="solid"/>
                          <a:round/>
                          <a:headEnd type="none" w="sm" len="sm"/>
                          <a:tailEnd type="none" w="sm" len="sm"/>
                        </a:ln>
                      </wps:spPr>
                      <wps:txbx>
                        <w:txbxContent>
                          <w:p w:rsidR="00E37668" w:rsidRDefault="001672A1">
                            <w:pPr>
                              <w:spacing w:line="360" w:lineRule="auto"/>
                              <w:jc w:val="both"/>
                              <w:textDirection w:val="btLr"/>
                            </w:pPr>
                            <w:r>
                              <w:rPr>
                                <w:rFonts w:ascii="Lora" w:eastAsia="Lora" w:hAnsi="Lora" w:cs="Lora"/>
                                <w:b/>
                                <w:color w:val="000000"/>
                                <w:sz w:val="20"/>
                              </w:rPr>
                              <w:t>A child or young person has SEN if they have a learning difficulty or disability which c</w:t>
                            </w:r>
                            <w:r>
                              <w:rPr>
                                <w:rFonts w:ascii="Lora" w:eastAsia="Lora" w:hAnsi="Lora" w:cs="Lora"/>
                                <w:b/>
                                <w:color w:val="000000"/>
                                <w:sz w:val="20"/>
                              </w:rPr>
                              <w:t>alls for special educational provision to be made for him or her.</w:t>
                            </w:r>
                          </w:p>
                          <w:p w:rsidR="00E37668" w:rsidRDefault="00E37668">
                            <w:pPr>
                              <w:spacing w:line="360" w:lineRule="auto"/>
                              <w:jc w:val="both"/>
                              <w:textDirection w:val="btLr"/>
                            </w:pPr>
                          </w:p>
                          <w:p w:rsidR="00E37668" w:rsidRDefault="001672A1">
                            <w:pPr>
                              <w:spacing w:line="360" w:lineRule="auto"/>
                              <w:jc w:val="both"/>
                              <w:textDirection w:val="btLr"/>
                            </w:pPr>
                            <w:r>
                              <w:rPr>
                                <w:rFonts w:ascii="Lora" w:eastAsia="Lora" w:hAnsi="Lora" w:cs="Lora"/>
                                <w:b/>
                                <w:color w:val="000000"/>
                                <w:sz w:val="20"/>
                              </w:rPr>
                              <w:t xml:space="preserve">A child of compulsory school age or a young person has a learning difficulties or disability if he or she: </w:t>
                            </w:r>
                          </w:p>
                          <w:p w:rsidR="00E37668" w:rsidRDefault="001672A1">
                            <w:pPr>
                              <w:spacing w:line="360" w:lineRule="auto"/>
                              <w:ind w:left="720" w:firstLine="360"/>
                              <w:jc w:val="both"/>
                              <w:textDirection w:val="btLr"/>
                            </w:pPr>
                            <w:r>
                              <w:rPr>
                                <w:rFonts w:ascii="Lora" w:eastAsia="Lora" w:hAnsi="Lora" w:cs="Lora"/>
                                <w:b/>
                                <w:color w:val="000000"/>
                                <w:sz w:val="20"/>
                              </w:rPr>
                              <w:t>Has a significantly greater difficulty in learning than the majority of others of</w:t>
                            </w:r>
                            <w:r>
                              <w:rPr>
                                <w:rFonts w:ascii="Lora" w:eastAsia="Lora" w:hAnsi="Lora" w:cs="Lora"/>
                                <w:b/>
                                <w:color w:val="000000"/>
                                <w:sz w:val="20"/>
                              </w:rPr>
                              <w:t xml:space="preserve"> the same age,  </w:t>
                            </w:r>
                          </w:p>
                          <w:p w:rsidR="00E37668" w:rsidRDefault="001672A1">
                            <w:pPr>
                              <w:spacing w:line="360" w:lineRule="auto"/>
                              <w:ind w:left="720" w:firstLine="360"/>
                              <w:jc w:val="both"/>
                              <w:textDirection w:val="btLr"/>
                            </w:pPr>
                            <w:r>
                              <w:rPr>
                                <w:rFonts w:ascii="Lora" w:eastAsia="Lora" w:hAnsi="Lora" w:cs="Lora"/>
                                <w:b/>
                                <w:color w:val="000000"/>
                                <w:sz w:val="20"/>
                              </w:rPr>
                              <w:t xml:space="preserve">Has a disability which prevents or hinders them from making use of facilities of a kind generally provided for others of the same age in mainstream schools or mainstream post-16 institutions.  </w:t>
                            </w:r>
                          </w:p>
                          <w:p w:rsidR="00E37668" w:rsidRDefault="001672A1">
                            <w:pPr>
                              <w:spacing w:line="360" w:lineRule="auto"/>
                              <w:ind w:left="4320" w:firstLine="5040"/>
                              <w:jc w:val="both"/>
                              <w:textDirection w:val="btLr"/>
                            </w:pPr>
                            <w:r>
                              <w:rPr>
                                <w:rFonts w:ascii="Lora" w:eastAsia="Lora" w:hAnsi="Lora" w:cs="Lora"/>
                                <w:b/>
                                <w:color w:val="000000"/>
                                <w:sz w:val="20"/>
                              </w:rPr>
                              <w:t>SEND Code of Practice 2015, p15-6</w:t>
                            </w:r>
                          </w:p>
                          <w:p w:rsidR="00E37668" w:rsidRDefault="00E37668">
                            <w:pPr>
                              <w:spacing w:line="360"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484521</wp:posOffset>
                </wp:positionH>
                <wp:positionV relativeFrom="paragraph">
                  <wp:posOffset>95250</wp:posOffset>
                </wp:positionV>
                <wp:extent cx="5734050" cy="4049184"/>
                <wp:effectExtent b="0" l="0" r="0" t="0"/>
                <wp:wrapNone/>
                <wp:docPr id="15"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5734050" cy="4049184"/>
                        </a:xfrm>
                        <a:prstGeom prst="rect"/>
                        <a:ln/>
                      </pic:spPr>
                    </pic:pic>
                  </a:graphicData>
                </a:graphic>
              </wp:anchor>
            </w:drawing>
          </mc:Fallback>
        </mc:AlternateContent>
      </w: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tabs>
          <w:tab w:val="left" w:pos="1174"/>
        </w:tabs>
        <w:ind w:left="425" w:hanging="425"/>
        <w:jc w:val="both"/>
        <w:rPr>
          <w:rFonts w:ascii="Lora" w:eastAsia="Lora" w:hAnsi="Lora" w:cs="Lora"/>
          <w:b/>
          <w:sz w:val="20"/>
          <w:szCs w:val="20"/>
        </w:rPr>
      </w:pPr>
    </w:p>
    <w:p w:rsidR="00E37668" w:rsidRDefault="00E37668">
      <w:pPr>
        <w:spacing w:line="360" w:lineRule="auto"/>
        <w:rPr>
          <w:rFonts w:ascii="Lora" w:eastAsia="Lora" w:hAnsi="Lora" w:cs="Lora"/>
          <w:sz w:val="20"/>
          <w:szCs w:val="20"/>
        </w:rPr>
      </w:pPr>
    </w:p>
    <w:p w:rsidR="00E37668" w:rsidRDefault="00E37668">
      <w:pPr>
        <w:spacing w:line="360" w:lineRule="auto"/>
        <w:rPr>
          <w:rFonts w:ascii="Lora" w:eastAsia="Lora" w:hAnsi="Lora" w:cs="Lora"/>
          <w:sz w:val="20"/>
          <w:szCs w:val="20"/>
        </w:rPr>
      </w:pPr>
    </w:p>
    <w:p w:rsidR="00E37668" w:rsidRDefault="001672A1">
      <w:pPr>
        <w:spacing w:line="360" w:lineRule="auto"/>
        <w:rPr>
          <w:rFonts w:ascii="Lora" w:eastAsia="Lora" w:hAnsi="Lora" w:cs="Lora"/>
          <w:sz w:val="20"/>
          <w:szCs w:val="20"/>
        </w:rPr>
      </w:pPr>
      <w:r>
        <w:rPr>
          <w:rFonts w:ascii="Lora" w:eastAsia="Lora" w:hAnsi="Lora" w:cs="Lora"/>
          <w:sz w:val="20"/>
          <w:szCs w:val="20"/>
        </w:rPr>
        <w:t>The SEND Code of Practice (2015) provides an overview of the range of needs, which are divided into four broad areas. The Trust recognises that pupils are likely to demonstrate difficulties across these areas:</w:t>
      </w:r>
    </w:p>
    <w:p w:rsidR="00E37668" w:rsidRDefault="00E37668">
      <w:pPr>
        <w:spacing w:line="360" w:lineRule="auto"/>
        <w:rPr>
          <w:rFonts w:ascii="Lora" w:eastAsia="Lora" w:hAnsi="Lora" w:cs="Lora"/>
          <w:sz w:val="20"/>
          <w:szCs w:val="20"/>
        </w:rPr>
      </w:pPr>
    </w:p>
    <w:p w:rsidR="00E37668" w:rsidRDefault="00E37668">
      <w:pPr>
        <w:spacing w:line="360" w:lineRule="auto"/>
        <w:rPr>
          <w:rFonts w:ascii="Lora" w:eastAsia="Lora" w:hAnsi="Lora" w:cs="Lora"/>
          <w:sz w:val="20"/>
          <w:szCs w:val="20"/>
        </w:rPr>
      </w:pPr>
    </w:p>
    <w:p w:rsidR="00E37668" w:rsidRDefault="00E37668">
      <w:pPr>
        <w:spacing w:line="360" w:lineRule="auto"/>
        <w:rPr>
          <w:rFonts w:ascii="Lora" w:eastAsia="Lora" w:hAnsi="Lora" w:cs="Lora"/>
          <w:sz w:val="20"/>
          <w:szCs w:val="20"/>
        </w:rPr>
      </w:pPr>
    </w:p>
    <w:p w:rsidR="00E37668" w:rsidRDefault="00E37668">
      <w:pPr>
        <w:spacing w:line="360" w:lineRule="auto"/>
        <w:rPr>
          <w:rFonts w:ascii="Lora" w:eastAsia="Lora" w:hAnsi="Lora" w:cs="Lora"/>
          <w:sz w:val="20"/>
          <w:szCs w:val="20"/>
        </w:rPr>
      </w:pPr>
    </w:p>
    <w:p w:rsidR="00E37668" w:rsidRDefault="00E37668">
      <w:pPr>
        <w:spacing w:line="360" w:lineRule="auto"/>
        <w:rPr>
          <w:rFonts w:ascii="Lora" w:eastAsia="Lora" w:hAnsi="Lora" w:cs="Lora"/>
          <w:sz w:val="20"/>
          <w:szCs w:val="20"/>
        </w:rPr>
      </w:pPr>
    </w:p>
    <w:tbl>
      <w:tblPr>
        <w:tblStyle w:val="a1"/>
        <w:tblW w:w="10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3"/>
        <w:gridCol w:w="5282"/>
      </w:tblGrid>
      <w:tr w:rsidR="00E37668">
        <w:trPr>
          <w:trHeight w:val="903"/>
        </w:trPr>
        <w:tc>
          <w:tcPr>
            <w:tcW w:w="5403" w:type="dxa"/>
            <w:shd w:val="clear" w:color="auto" w:fill="E5B9B7"/>
          </w:tcPr>
          <w:p w:rsidR="00E37668" w:rsidRDefault="001672A1">
            <w:pPr>
              <w:tabs>
                <w:tab w:val="left" w:pos="2200"/>
              </w:tabs>
              <w:spacing w:line="360" w:lineRule="auto"/>
              <w:rPr>
                <w:rFonts w:ascii="Lora" w:eastAsia="Lora" w:hAnsi="Lora" w:cs="Lora"/>
                <w:b/>
                <w:sz w:val="20"/>
                <w:szCs w:val="20"/>
              </w:rPr>
            </w:pPr>
            <w:r>
              <w:rPr>
                <w:rFonts w:ascii="Lora" w:eastAsia="Lora" w:hAnsi="Lora" w:cs="Lora"/>
                <w:b/>
                <w:sz w:val="20"/>
                <w:szCs w:val="20"/>
              </w:rPr>
              <w:t>Communication and Interaction</w:t>
            </w: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 xml:space="preserve">This includes difficulties communicating with others due to speech and language communication needs or those who do not readily understand the social rules of communication. This is likely to include pupils with </w:t>
            </w:r>
            <w:r>
              <w:rPr>
                <w:rFonts w:ascii="Lora" w:eastAsia="Lora" w:hAnsi="Lora" w:cs="Lora"/>
                <w:sz w:val="20"/>
                <w:szCs w:val="20"/>
              </w:rPr>
              <w:lastRenderedPageBreak/>
              <w:t xml:space="preserve">developmental </w:t>
            </w:r>
            <w:r>
              <w:rPr>
                <w:rFonts w:ascii="Lora" w:eastAsia="Lora" w:hAnsi="Lora" w:cs="Lora"/>
                <w:sz w:val="20"/>
                <w:szCs w:val="20"/>
              </w:rPr>
              <w:t>language difficulties as well as those on the Autistic Spectrum.</w:t>
            </w:r>
          </w:p>
        </w:tc>
        <w:tc>
          <w:tcPr>
            <w:tcW w:w="5282" w:type="dxa"/>
            <w:shd w:val="clear" w:color="auto" w:fill="8064A2"/>
          </w:tcPr>
          <w:p w:rsidR="00E37668" w:rsidRDefault="001672A1">
            <w:pPr>
              <w:tabs>
                <w:tab w:val="left" w:pos="2200"/>
              </w:tabs>
              <w:spacing w:line="360" w:lineRule="auto"/>
              <w:rPr>
                <w:rFonts w:ascii="Lora" w:eastAsia="Lora" w:hAnsi="Lora" w:cs="Lora"/>
                <w:b/>
                <w:sz w:val="20"/>
                <w:szCs w:val="20"/>
              </w:rPr>
            </w:pPr>
            <w:r>
              <w:rPr>
                <w:rFonts w:ascii="Lora" w:eastAsia="Lora" w:hAnsi="Lora" w:cs="Lora"/>
                <w:b/>
                <w:sz w:val="20"/>
                <w:szCs w:val="20"/>
              </w:rPr>
              <w:lastRenderedPageBreak/>
              <w:t>Cognition and Learning</w:t>
            </w:r>
          </w:p>
          <w:p w:rsidR="00E37668" w:rsidRDefault="001672A1">
            <w:pPr>
              <w:tabs>
                <w:tab w:val="left" w:pos="2200"/>
              </w:tabs>
              <w:spacing w:line="360" w:lineRule="auto"/>
              <w:rPr>
                <w:rFonts w:ascii="Lora" w:eastAsia="Lora" w:hAnsi="Lora" w:cs="Lora"/>
                <w:sz w:val="20"/>
                <w:szCs w:val="20"/>
              </w:rPr>
            </w:pPr>
            <w:r>
              <w:rPr>
                <w:rFonts w:ascii="Lora" w:eastAsia="Lora" w:hAnsi="Lora" w:cs="Lora"/>
                <w:sz w:val="20"/>
                <w:szCs w:val="20"/>
              </w:rPr>
              <w:t xml:space="preserve">This is where children demonstrate difficulties accessing, retaining, or applying learning. </w:t>
            </w:r>
          </w:p>
          <w:p w:rsidR="00E37668" w:rsidRDefault="001672A1">
            <w:pPr>
              <w:tabs>
                <w:tab w:val="left" w:pos="2200"/>
              </w:tabs>
              <w:spacing w:line="360" w:lineRule="auto"/>
              <w:rPr>
                <w:rFonts w:ascii="Lora" w:eastAsia="Lora" w:hAnsi="Lora" w:cs="Lora"/>
                <w:sz w:val="20"/>
                <w:szCs w:val="20"/>
              </w:rPr>
            </w:pPr>
            <w:r>
              <w:rPr>
                <w:rFonts w:ascii="Lora" w:eastAsia="Lora" w:hAnsi="Lora" w:cs="Lora"/>
                <w:sz w:val="20"/>
                <w:szCs w:val="20"/>
              </w:rPr>
              <w:t>Children may exhibit moderate learning difficulties, specific learning diff</w:t>
            </w:r>
            <w:r>
              <w:rPr>
                <w:rFonts w:ascii="Lora" w:eastAsia="Lora" w:hAnsi="Lora" w:cs="Lora"/>
                <w:sz w:val="20"/>
                <w:szCs w:val="20"/>
              </w:rPr>
              <w:t xml:space="preserve">iculties, or profound and multiple learning difficulties. </w:t>
            </w:r>
          </w:p>
        </w:tc>
      </w:tr>
      <w:tr w:rsidR="00E37668">
        <w:trPr>
          <w:trHeight w:val="1807"/>
        </w:trPr>
        <w:tc>
          <w:tcPr>
            <w:tcW w:w="5403" w:type="dxa"/>
            <w:shd w:val="clear" w:color="auto" w:fill="00B050"/>
          </w:tcPr>
          <w:p w:rsidR="00E37668" w:rsidRDefault="001672A1">
            <w:pPr>
              <w:tabs>
                <w:tab w:val="left" w:pos="2200"/>
              </w:tabs>
              <w:spacing w:line="360" w:lineRule="auto"/>
              <w:rPr>
                <w:rFonts w:ascii="Lora" w:eastAsia="Lora" w:hAnsi="Lora" w:cs="Lora"/>
                <w:b/>
                <w:sz w:val="20"/>
                <w:szCs w:val="20"/>
              </w:rPr>
            </w:pPr>
            <w:r>
              <w:rPr>
                <w:rFonts w:ascii="Lora" w:eastAsia="Lora" w:hAnsi="Lora" w:cs="Lora"/>
                <w:b/>
                <w:sz w:val="20"/>
                <w:szCs w:val="20"/>
              </w:rPr>
              <w:lastRenderedPageBreak/>
              <w:t xml:space="preserve">Social, Emotional and Mental Health </w:t>
            </w: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 xml:space="preserve">This includes difficulties where children may be withdrawn or isolated, as well as displaying challenging, disruptive or disturbing behaviour. These behaviours may reflect underlying mental health difficulties such as anxiety, depression, eating disorders </w:t>
            </w:r>
            <w:r>
              <w:rPr>
                <w:rFonts w:ascii="Lora" w:eastAsia="Lora" w:hAnsi="Lora" w:cs="Lora"/>
                <w:sz w:val="20"/>
                <w:szCs w:val="20"/>
              </w:rPr>
              <w:t xml:space="preserve">as well as diagnosed conditions of attention deficit (hyperactive) disorder or attachment disorder. </w:t>
            </w:r>
          </w:p>
        </w:tc>
        <w:tc>
          <w:tcPr>
            <w:tcW w:w="5282" w:type="dxa"/>
            <w:shd w:val="clear" w:color="auto" w:fill="00B0F0"/>
          </w:tcPr>
          <w:p w:rsidR="00E37668" w:rsidRDefault="001672A1">
            <w:pPr>
              <w:tabs>
                <w:tab w:val="left" w:pos="2200"/>
              </w:tabs>
              <w:spacing w:line="360" w:lineRule="auto"/>
              <w:rPr>
                <w:rFonts w:ascii="Lora" w:eastAsia="Lora" w:hAnsi="Lora" w:cs="Lora"/>
                <w:b/>
                <w:sz w:val="20"/>
                <w:szCs w:val="20"/>
              </w:rPr>
            </w:pPr>
            <w:r>
              <w:rPr>
                <w:rFonts w:ascii="Lora" w:eastAsia="Lora" w:hAnsi="Lora" w:cs="Lora"/>
                <w:b/>
                <w:sz w:val="20"/>
                <w:szCs w:val="20"/>
              </w:rPr>
              <w:t>Physical and Sensory</w:t>
            </w:r>
          </w:p>
          <w:p w:rsidR="00E37668" w:rsidRDefault="00E37668">
            <w:pPr>
              <w:tabs>
                <w:tab w:val="left" w:pos="2200"/>
              </w:tabs>
              <w:spacing w:line="360" w:lineRule="auto"/>
              <w:rPr>
                <w:rFonts w:ascii="Lora" w:eastAsia="Lora" w:hAnsi="Lora" w:cs="Lora"/>
                <w:b/>
                <w:sz w:val="20"/>
                <w:szCs w:val="20"/>
              </w:rPr>
            </w:pPr>
          </w:p>
          <w:p w:rsidR="00E37668" w:rsidRDefault="001672A1">
            <w:pPr>
              <w:tabs>
                <w:tab w:val="left" w:pos="2200"/>
              </w:tabs>
              <w:spacing w:line="360" w:lineRule="auto"/>
              <w:rPr>
                <w:rFonts w:ascii="Lora" w:eastAsia="Lora" w:hAnsi="Lora" w:cs="Lora"/>
                <w:sz w:val="20"/>
                <w:szCs w:val="20"/>
              </w:rPr>
            </w:pPr>
            <w:r>
              <w:rPr>
                <w:rFonts w:ascii="Lora" w:eastAsia="Lora" w:hAnsi="Lora" w:cs="Lora"/>
                <w:sz w:val="20"/>
                <w:szCs w:val="20"/>
              </w:rPr>
              <w:t>This may include a vision or hearing impairment, or multi-sensory impairment which means that the pupil requires specialist support a</w:t>
            </w:r>
            <w:r>
              <w:rPr>
                <w:rFonts w:ascii="Lora" w:eastAsia="Lora" w:hAnsi="Lora" w:cs="Lora"/>
                <w:sz w:val="20"/>
                <w:szCs w:val="20"/>
              </w:rPr>
              <w:t xml:space="preserve">nd/or equipment to access their learning. </w:t>
            </w:r>
          </w:p>
        </w:tc>
      </w:tr>
    </w:tbl>
    <w:p w:rsidR="00E37668" w:rsidRDefault="00E37668">
      <w:pPr>
        <w:tabs>
          <w:tab w:val="left" w:pos="2200"/>
        </w:tabs>
        <w:spacing w:line="240" w:lineRule="auto"/>
        <w:rPr>
          <w:rFonts w:ascii="Lora" w:eastAsia="Lora" w:hAnsi="Lora" w:cs="Lora"/>
          <w:b/>
          <w:sz w:val="20"/>
          <w:szCs w:val="20"/>
        </w:rPr>
      </w:pPr>
    </w:p>
    <w:p w:rsidR="00E37668" w:rsidRDefault="001672A1">
      <w:pPr>
        <w:widowControl w:val="0"/>
        <w:pBdr>
          <w:top w:val="nil"/>
          <w:left w:val="nil"/>
          <w:bottom w:val="nil"/>
          <w:right w:val="nil"/>
          <w:between w:val="nil"/>
        </w:pBdr>
        <w:spacing w:before="308"/>
        <w:ind w:left="8"/>
        <w:rPr>
          <w:rFonts w:ascii="Lora" w:eastAsia="Lora" w:hAnsi="Lora" w:cs="Lora"/>
          <w:b/>
          <w:color w:val="009193"/>
          <w:sz w:val="24"/>
          <w:szCs w:val="24"/>
        </w:rPr>
      </w:pPr>
      <w:bookmarkStart w:id="3" w:name="ok4d03rtd4kg" w:colFirst="0" w:colLast="0"/>
      <w:bookmarkEnd w:id="3"/>
      <w:r>
        <w:rPr>
          <w:rFonts w:ascii="Lora" w:eastAsia="Lora" w:hAnsi="Lora" w:cs="Lora"/>
          <w:b/>
          <w:color w:val="009193"/>
          <w:sz w:val="24"/>
          <w:szCs w:val="24"/>
        </w:rPr>
        <w:t xml:space="preserve">3 – </w:t>
      </w:r>
      <w:r>
        <w:rPr>
          <w:rFonts w:ascii="Lora" w:eastAsia="Lora" w:hAnsi="Lora" w:cs="Lora"/>
          <w:b/>
          <w:color w:val="009193"/>
          <w:sz w:val="24"/>
          <w:szCs w:val="24"/>
        </w:rPr>
        <w:t>Rationale and Statutory Requirements</w:t>
      </w:r>
    </w:p>
    <w:p w:rsidR="00E37668" w:rsidRDefault="001672A1">
      <w:pPr>
        <w:widowControl w:val="0"/>
        <w:pBdr>
          <w:top w:val="nil"/>
          <w:left w:val="nil"/>
          <w:bottom w:val="nil"/>
          <w:right w:val="nil"/>
          <w:between w:val="nil"/>
        </w:pBdr>
        <w:spacing w:before="322"/>
        <w:ind w:left="425" w:right="8" w:hanging="425"/>
        <w:rPr>
          <w:rFonts w:ascii="Lora" w:eastAsia="Lora" w:hAnsi="Lora" w:cs="Lora"/>
          <w:sz w:val="20"/>
          <w:szCs w:val="20"/>
        </w:rPr>
      </w:pPr>
      <w:r>
        <w:rPr>
          <w:rFonts w:ascii="Lora" w:eastAsia="Lora" w:hAnsi="Lora" w:cs="Lora"/>
          <w:color w:val="000000"/>
          <w:sz w:val="19"/>
          <w:szCs w:val="19"/>
        </w:rPr>
        <w:t>3.1</w:t>
      </w:r>
      <w:r>
        <w:rPr>
          <w:rFonts w:ascii="Lora" w:eastAsia="Lora" w:hAnsi="Lora" w:cs="Lora"/>
          <w:sz w:val="19"/>
          <w:szCs w:val="19"/>
        </w:rPr>
        <w:tab/>
      </w:r>
      <w:r>
        <w:rPr>
          <w:rFonts w:ascii="Lora" w:eastAsia="Lora" w:hAnsi="Lora" w:cs="Lora"/>
          <w:sz w:val="20"/>
          <w:szCs w:val="20"/>
        </w:rPr>
        <w:t>This policy complies with the statutory requirements as laid out in the SEND Code of Practice 0-25 (2015) and has been written with reference to the following documents:</w:t>
      </w:r>
    </w:p>
    <w:p w:rsidR="00E37668" w:rsidRDefault="00E37668">
      <w:pPr>
        <w:widowControl w:val="0"/>
        <w:spacing w:before="334"/>
        <w:ind w:left="425" w:right="7"/>
        <w:jc w:val="both"/>
        <w:rPr>
          <w:rFonts w:ascii="Lora" w:eastAsia="Lora" w:hAnsi="Lora" w:cs="Lora"/>
          <w:sz w:val="2"/>
          <w:szCs w:val="2"/>
        </w:rPr>
      </w:pPr>
    </w:p>
    <w:p w:rsidR="00E37668" w:rsidRDefault="001672A1">
      <w:pPr>
        <w:numPr>
          <w:ilvl w:val="0"/>
          <w:numId w:val="4"/>
        </w:numPr>
        <w:ind w:left="992"/>
        <w:jc w:val="both"/>
        <w:rPr>
          <w:rFonts w:ascii="Lora" w:eastAsia="Lora" w:hAnsi="Lora" w:cs="Lora"/>
          <w:sz w:val="20"/>
          <w:szCs w:val="20"/>
        </w:rPr>
      </w:pPr>
      <w:r>
        <w:rPr>
          <w:rFonts w:ascii="Lora" w:eastAsia="Lora" w:hAnsi="Lora" w:cs="Lora"/>
          <w:sz w:val="20"/>
          <w:szCs w:val="20"/>
        </w:rPr>
        <w:t>Equality Act 2010: Advice for Schools (DfE, May 2014)</w:t>
      </w:r>
    </w:p>
    <w:p w:rsidR="00E37668" w:rsidRDefault="001672A1">
      <w:pPr>
        <w:numPr>
          <w:ilvl w:val="0"/>
          <w:numId w:val="4"/>
        </w:numPr>
        <w:ind w:left="992"/>
        <w:jc w:val="both"/>
        <w:rPr>
          <w:rFonts w:ascii="Lora" w:eastAsia="Lora" w:hAnsi="Lora" w:cs="Lora"/>
          <w:sz w:val="20"/>
          <w:szCs w:val="20"/>
        </w:rPr>
      </w:pPr>
      <w:r>
        <w:rPr>
          <w:rFonts w:ascii="Lora" w:eastAsia="Lora" w:hAnsi="Lora" w:cs="Lora"/>
          <w:sz w:val="20"/>
          <w:szCs w:val="20"/>
        </w:rPr>
        <w:t>Mental Health Act 2007</w:t>
      </w:r>
    </w:p>
    <w:p w:rsidR="00E37668" w:rsidRDefault="001672A1">
      <w:pPr>
        <w:widowControl w:val="0"/>
        <w:pBdr>
          <w:top w:val="nil"/>
          <w:left w:val="nil"/>
          <w:bottom w:val="nil"/>
          <w:right w:val="nil"/>
          <w:between w:val="nil"/>
        </w:pBdr>
        <w:spacing w:before="322"/>
        <w:ind w:left="702" w:right="8" w:hanging="693"/>
        <w:rPr>
          <w:rFonts w:ascii="Lora" w:eastAsia="Lora" w:hAnsi="Lora" w:cs="Lora"/>
          <w:b/>
          <w:color w:val="009193"/>
          <w:sz w:val="24"/>
          <w:szCs w:val="24"/>
        </w:rPr>
      </w:pPr>
      <w:bookmarkStart w:id="4" w:name="9dezt2tjutvp" w:colFirst="0" w:colLast="0"/>
      <w:bookmarkEnd w:id="4"/>
      <w:r>
        <w:rPr>
          <w:rFonts w:ascii="Lora" w:eastAsia="Lora" w:hAnsi="Lora" w:cs="Lora"/>
          <w:b/>
          <w:color w:val="009193"/>
          <w:sz w:val="24"/>
          <w:szCs w:val="24"/>
        </w:rPr>
        <w:t xml:space="preserve">4 – </w:t>
      </w:r>
      <w:r>
        <w:rPr>
          <w:rFonts w:ascii="Lora" w:eastAsia="Lora" w:hAnsi="Lora" w:cs="Lora"/>
          <w:b/>
          <w:color w:val="009193"/>
          <w:sz w:val="24"/>
          <w:szCs w:val="24"/>
        </w:rPr>
        <w:t>Scope</w:t>
      </w:r>
    </w:p>
    <w:p w:rsidR="00E37668" w:rsidRDefault="001672A1">
      <w:pPr>
        <w:widowControl w:val="0"/>
        <w:pBdr>
          <w:top w:val="nil"/>
          <w:left w:val="nil"/>
          <w:bottom w:val="nil"/>
          <w:right w:val="nil"/>
          <w:between w:val="nil"/>
        </w:pBdr>
        <w:spacing w:before="322"/>
        <w:ind w:left="425" w:right="1828"/>
        <w:rPr>
          <w:rFonts w:ascii="Lora" w:eastAsia="Lora" w:hAnsi="Lora" w:cs="Lora"/>
          <w:sz w:val="19"/>
          <w:szCs w:val="19"/>
        </w:rPr>
      </w:pPr>
      <w:r>
        <w:rPr>
          <w:rFonts w:ascii="Lora" w:eastAsia="Lora" w:hAnsi="Lora" w:cs="Lora"/>
          <w:sz w:val="19"/>
          <w:szCs w:val="19"/>
        </w:rPr>
        <w:t>This policy refers to……  (Tick as appropriate)</w:t>
      </w:r>
    </w:p>
    <w:p w:rsidR="00E37668" w:rsidRDefault="001672A1">
      <w:pPr>
        <w:widowControl w:val="0"/>
        <w:pBdr>
          <w:top w:val="nil"/>
          <w:left w:val="nil"/>
          <w:bottom w:val="nil"/>
          <w:right w:val="nil"/>
          <w:between w:val="nil"/>
        </w:pBdr>
        <w:spacing w:before="322"/>
        <w:ind w:left="425" w:right="1828"/>
        <w:rPr>
          <w:rFonts w:ascii="Lora" w:eastAsia="Lora" w:hAnsi="Lora" w:cs="Lora"/>
          <w:b/>
          <w:sz w:val="19"/>
          <w:szCs w:val="19"/>
        </w:rPr>
      </w:pPr>
      <w:r>
        <w:rPr>
          <w:rFonts w:ascii="Lora" w:eastAsia="Lora" w:hAnsi="Lora" w:cs="Lora"/>
          <w:b/>
          <w:sz w:val="19"/>
          <w:szCs w:val="19"/>
        </w:rPr>
        <w:tab/>
      </w:r>
    </w:p>
    <w:tbl>
      <w:tblPr>
        <w:tblStyle w:val="a2"/>
        <w:tblW w:w="1008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1320"/>
        <w:gridCol w:w="3765"/>
        <w:gridCol w:w="1275"/>
      </w:tblGrid>
      <w:tr w:rsidR="00E37668">
        <w:tc>
          <w:tcPr>
            <w:tcW w:w="3720"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Parents/Carers</w:t>
            </w:r>
          </w:p>
        </w:tc>
        <w:tc>
          <w:tcPr>
            <w:tcW w:w="1320" w:type="dxa"/>
            <w:shd w:val="clear" w:color="auto" w:fill="auto"/>
            <w:tcMar>
              <w:top w:w="100" w:type="dxa"/>
              <w:left w:w="100" w:type="dxa"/>
              <w:bottom w:w="100" w:type="dxa"/>
              <w:right w:w="100" w:type="dxa"/>
            </w:tcMar>
          </w:tcPr>
          <w:p w:rsidR="00E37668" w:rsidRDefault="00E37668">
            <w:pPr>
              <w:widowControl w:val="0"/>
              <w:pBdr>
                <w:top w:val="nil"/>
                <w:left w:val="nil"/>
                <w:bottom w:val="nil"/>
                <w:right w:val="nil"/>
                <w:between w:val="nil"/>
              </w:pBdr>
              <w:spacing w:line="240" w:lineRule="auto"/>
              <w:jc w:val="center"/>
              <w:rPr>
                <w:rFonts w:ascii="Lora" w:eastAsia="Lora" w:hAnsi="Lora" w:cs="Lora"/>
                <w:b/>
                <w:sz w:val="19"/>
                <w:szCs w:val="19"/>
              </w:rPr>
            </w:pPr>
          </w:p>
        </w:tc>
        <w:tc>
          <w:tcPr>
            <w:tcW w:w="3765"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Trustees</w:t>
            </w:r>
          </w:p>
        </w:tc>
        <w:tc>
          <w:tcPr>
            <w:tcW w:w="1275" w:type="dxa"/>
            <w:shd w:val="clear" w:color="auto" w:fill="auto"/>
            <w:tcMar>
              <w:top w:w="100" w:type="dxa"/>
              <w:left w:w="100" w:type="dxa"/>
              <w:bottom w:w="100" w:type="dxa"/>
              <w:right w:w="100" w:type="dxa"/>
            </w:tcMar>
          </w:tcPr>
          <w:p w:rsidR="00E37668" w:rsidRDefault="001672A1">
            <w:pPr>
              <w:tabs>
                <w:tab w:val="left" w:pos="1174"/>
              </w:tabs>
              <w:spacing w:line="240" w:lineRule="auto"/>
              <w:jc w:val="center"/>
              <w:rPr>
                <w:rFonts w:ascii="Lora" w:eastAsia="Lora" w:hAnsi="Lora" w:cs="Lora"/>
                <w:b/>
                <w:sz w:val="19"/>
                <w:szCs w:val="19"/>
              </w:rPr>
            </w:pPr>
            <w:r>
              <w:rPr>
                <w:rFonts w:ascii="Arial Unicode MS" w:eastAsia="Arial Unicode MS" w:hAnsi="Arial Unicode MS" w:cs="Arial Unicode MS"/>
                <w:sz w:val="24"/>
                <w:szCs w:val="24"/>
              </w:rPr>
              <w:t>✔</w:t>
            </w:r>
          </w:p>
        </w:tc>
      </w:tr>
      <w:tr w:rsidR="00E37668">
        <w:tc>
          <w:tcPr>
            <w:tcW w:w="3720"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Employees</w:t>
            </w:r>
          </w:p>
        </w:tc>
        <w:tc>
          <w:tcPr>
            <w:tcW w:w="1320" w:type="dxa"/>
            <w:shd w:val="clear" w:color="auto" w:fill="auto"/>
            <w:tcMar>
              <w:top w:w="100" w:type="dxa"/>
              <w:left w:w="100" w:type="dxa"/>
              <w:bottom w:w="100" w:type="dxa"/>
              <w:right w:w="100" w:type="dxa"/>
            </w:tcMar>
          </w:tcPr>
          <w:p w:rsidR="00E37668" w:rsidRDefault="001672A1">
            <w:pPr>
              <w:tabs>
                <w:tab w:val="left" w:pos="1174"/>
              </w:tabs>
              <w:spacing w:line="240" w:lineRule="auto"/>
              <w:jc w:val="center"/>
              <w:rPr>
                <w:rFonts w:ascii="Lora" w:eastAsia="Lora" w:hAnsi="Lora" w:cs="Lora"/>
                <w:b/>
                <w:sz w:val="19"/>
                <w:szCs w:val="19"/>
              </w:rPr>
            </w:pPr>
            <w:r>
              <w:rPr>
                <w:rFonts w:ascii="Arial Unicode MS" w:eastAsia="Arial Unicode MS" w:hAnsi="Arial Unicode MS" w:cs="Arial Unicode MS"/>
                <w:sz w:val="24"/>
                <w:szCs w:val="24"/>
              </w:rPr>
              <w:t>✔</w:t>
            </w:r>
          </w:p>
        </w:tc>
        <w:tc>
          <w:tcPr>
            <w:tcW w:w="3765"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Volunteers</w:t>
            </w:r>
          </w:p>
        </w:tc>
        <w:tc>
          <w:tcPr>
            <w:tcW w:w="1275" w:type="dxa"/>
            <w:shd w:val="clear" w:color="auto" w:fill="auto"/>
            <w:tcMar>
              <w:top w:w="100" w:type="dxa"/>
              <w:left w:w="100" w:type="dxa"/>
              <w:bottom w:w="100" w:type="dxa"/>
              <w:right w:w="100" w:type="dxa"/>
            </w:tcMar>
          </w:tcPr>
          <w:p w:rsidR="00E37668" w:rsidRDefault="001672A1">
            <w:pPr>
              <w:tabs>
                <w:tab w:val="left" w:pos="1174"/>
              </w:tabs>
              <w:spacing w:line="240" w:lineRule="auto"/>
              <w:jc w:val="center"/>
              <w:rPr>
                <w:rFonts w:ascii="Lora" w:eastAsia="Lora" w:hAnsi="Lora" w:cs="Lora"/>
                <w:b/>
                <w:sz w:val="19"/>
                <w:szCs w:val="19"/>
              </w:rPr>
            </w:pPr>
            <w:r>
              <w:rPr>
                <w:rFonts w:ascii="Arial Unicode MS" w:eastAsia="Arial Unicode MS" w:hAnsi="Arial Unicode MS" w:cs="Arial Unicode MS"/>
                <w:sz w:val="24"/>
                <w:szCs w:val="24"/>
              </w:rPr>
              <w:t>✔</w:t>
            </w:r>
          </w:p>
        </w:tc>
      </w:tr>
      <w:tr w:rsidR="00E37668">
        <w:tc>
          <w:tcPr>
            <w:tcW w:w="3720"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Pupils/Students</w:t>
            </w:r>
          </w:p>
        </w:tc>
        <w:tc>
          <w:tcPr>
            <w:tcW w:w="1320" w:type="dxa"/>
            <w:shd w:val="clear" w:color="auto" w:fill="auto"/>
            <w:tcMar>
              <w:top w:w="100" w:type="dxa"/>
              <w:left w:w="100" w:type="dxa"/>
              <w:bottom w:w="100" w:type="dxa"/>
              <w:right w:w="100" w:type="dxa"/>
            </w:tcMar>
          </w:tcPr>
          <w:p w:rsidR="00E37668" w:rsidRDefault="00E37668">
            <w:pPr>
              <w:widowControl w:val="0"/>
              <w:pBdr>
                <w:top w:val="nil"/>
                <w:left w:val="nil"/>
                <w:bottom w:val="nil"/>
                <w:right w:val="nil"/>
                <w:between w:val="nil"/>
              </w:pBdr>
              <w:spacing w:line="240" w:lineRule="auto"/>
              <w:jc w:val="center"/>
              <w:rPr>
                <w:rFonts w:ascii="Lora" w:eastAsia="Lora" w:hAnsi="Lora" w:cs="Lora"/>
                <w:b/>
                <w:sz w:val="19"/>
                <w:szCs w:val="19"/>
              </w:rPr>
            </w:pPr>
          </w:p>
        </w:tc>
        <w:tc>
          <w:tcPr>
            <w:tcW w:w="3765"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Visitors</w:t>
            </w:r>
          </w:p>
        </w:tc>
        <w:tc>
          <w:tcPr>
            <w:tcW w:w="1275" w:type="dxa"/>
            <w:shd w:val="clear" w:color="auto" w:fill="auto"/>
            <w:tcMar>
              <w:top w:w="100" w:type="dxa"/>
              <w:left w:w="100" w:type="dxa"/>
              <w:bottom w:w="100" w:type="dxa"/>
              <w:right w:w="100" w:type="dxa"/>
            </w:tcMar>
          </w:tcPr>
          <w:p w:rsidR="00E37668" w:rsidRDefault="00E37668">
            <w:pPr>
              <w:widowControl w:val="0"/>
              <w:pBdr>
                <w:top w:val="nil"/>
                <w:left w:val="nil"/>
                <w:bottom w:val="nil"/>
                <w:right w:val="nil"/>
                <w:between w:val="nil"/>
              </w:pBdr>
              <w:spacing w:line="240" w:lineRule="auto"/>
              <w:jc w:val="center"/>
              <w:rPr>
                <w:rFonts w:ascii="Lora" w:eastAsia="Lora" w:hAnsi="Lora" w:cs="Lora"/>
                <w:b/>
                <w:sz w:val="19"/>
                <w:szCs w:val="19"/>
              </w:rPr>
            </w:pPr>
          </w:p>
        </w:tc>
      </w:tr>
      <w:tr w:rsidR="00E37668">
        <w:tc>
          <w:tcPr>
            <w:tcW w:w="3720"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Governors</w:t>
            </w:r>
          </w:p>
        </w:tc>
        <w:tc>
          <w:tcPr>
            <w:tcW w:w="1320" w:type="dxa"/>
            <w:shd w:val="clear" w:color="auto" w:fill="auto"/>
            <w:tcMar>
              <w:top w:w="100" w:type="dxa"/>
              <w:left w:w="100" w:type="dxa"/>
              <w:bottom w:w="100" w:type="dxa"/>
              <w:right w:w="100" w:type="dxa"/>
            </w:tcMar>
          </w:tcPr>
          <w:p w:rsidR="00E37668" w:rsidRDefault="001672A1">
            <w:pPr>
              <w:tabs>
                <w:tab w:val="left" w:pos="1174"/>
              </w:tabs>
              <w:spacing w:line="240" w:lineRule="auto"/>
              <w:jc w:val="center"/>
              <w:rPr>
                <w:rFonts w:ascii="Lora" w:eastAsia="Lora" w:hAnsi="Lora" w:cs="Lora"/>
                <w:b/>
                <w:sz w:val="19"/>
                <w:szCs w:val="19"/>
              </w:rPr>
            </w:pPr>
            <w:r>
              <w:rPr>
                <w:rFonts w:ascii="Arial Unicode MS" w:eastAsia="Arial Unicode MS" w:hAnsi="Arial Unicode MS" w:cs="Arial Unicode MS"/>
                <w:sz w:val="24"/>
                <w:szCs w:val="24"/>
              </w:rPr>
              <w:t>✔</w:t>
            </w:r>
          </w:p>
        </w:tc>
        <w:tc>
          <w:tcPr>
            <w:tcW w:w="3765" w:type="dxa"/>
            <w:shd w:val="clear" w:color="auto" w:fill="auto"/>
            <w:tcMar>
              <w:top w:w="100" w:type="dxa"/>
              <w:left w:w="100" w:type="dxa"/>
              <w:bottom w:w="100" w:type="dxa"/>
              <w:right w:w="100" w:type="dxa"/>
            </w:tcMar>
          </w:tcPr>
          <w:p w:rsidR="00E37668" w:rsidRDefault="001672A1">
            <w:pPr>
              <w:widowControl w:val="0"/>
              <w:pBdr>
                <w:top w:val="nil"/>
                <w:left w:val="nil"/>
                <w:bottom w:val="nil"/>
                <w:right w:val="nil"/>
                <w:between w:val="nil"/>
              </w:pBdr>
              <w:spacing w:line="240" w:lineRule="auto"/>
              <w:rPr>
                <w:rFonts w:ascii="Lora" w:eastAsia="Lora" w:hAnsi="Lora" w:cs="Lora"/>
                <w:b/>
                <w:sz w:val="19"/>
                <w:szCs w:val="19"/>
              </w:rPr>
            </w:pPr>
            <w:r>
              <w:rPr>
                <w:rFonts w:ascii="Lora" w:eastAsia="Lora" w:hAnsi="Lora" w:cs="Lora"/>
                <w:b/>
                <w:sz w:val="19"/>
                <w:szCs w:val="19"/>
              </w:rPr>
              <w:t xml:space="preserve">Community </w:t>
            </w:r>
          </w:p>
        </w:tc>
        <w:tc>
          <w:tcPr>
            <w:tcW w:w="1275" w:type="dxa"/>
            <w:shd w:val="clear" w:color="auto" w:fill="auto"/>
            <w:tcMar>
              <w:top w:w="100" w:type="dxa"/>
              <w:left w:w="100" w:type="dxa"/>
              <w:bottom w:w="100" w:type="dxa"/>
              <w:right w:w="100" w:type="dxa"/>
            </w:tcMar>
          </w:tcPr>
          <w:p w:rsidR="00E37668" w:rsidRDefault="00E37668">
            <w:pPr>
              <w:widowControl w:val="0"/>
              <w:pBdr>
                <w:top w:val="nil"/>
                <w:left w:val="nil"/>
                <w:bottom w:val="nil"/>
                <w:right w:val="nil"/>
                <w:between w:val="nil"/>
              </w:pBdr>
              <w:spacing w:line="240" w:lineRule="auto"/>
              <w:jc w:val="center"/>
              <w:rPr>
                <w:rFonts w:ascii="Lora" w:eastAsia="Lora" w:hAnsi="Lora" w:cs="Lora"/>
                <w:b/>
                <w:sz w:val="19"/>
                <w:szCs w:val="19"/>
              </w:rPr>
            </w:pPr>
          </w:p>
        </w:tc>
      </w:tr>
    </w:tbl>
    <w:p w:rsidR="00E37668" w:rsidRDefault="00E37668">
      <w:pPr>
        <w:widowControl w:val="0"/>
        <w:pBdr>
          <w:top w:val="nil"/>
          <w:left w:val="nil"/>
          <w:bottom w:val="nil"/>
          <w:right w:val="nil"/>
          <w:between w:val="nil"/>
        </w:pBdr>
        <w:spacing w:before="322"/>
        <w:ind w:right="1828"/>
        <w:rPr>
          <w:rFonts w:ascii="Lora" w:eastAsia="Lora" w:hAnsi="Lora" w:cs="Lora"/>
          <w:b/>
          <w:sz w:val="19"/>
          <w:szCs w:val="19"/>
        </w:rPr>
      </w:pPr>
    </w:p>
    <w:p w:rsidR="00E37668" w:rsidRDefault="00E37668">
      <w:pPr>
        <w:widowControl w:val="0"/>
        <w:pBdr>
          <w:top w:val="nil"/>
          <w:left w:val="nil"/>
          <w:bottom w:val="nil"/>
          <w:right w:val="nil"/>
          <w:between w:val="nil"/>
        </w:pBdr>
        <w:spacing w:before="322"/>
        <w:ind w:right="1828"/>
        <w:rPr>
          <w:rFonts w:ascii="Lora" w:eastAsia="Lora" w:hAnsi="Lora" w:cs="Lora"/>
          <w:b/>
          <w:sz w:val="19"/>
          <w:szCs w:val="19"/>
        </w:rPr>
      </w:pPr>
    </w:p>
    <w:p w:rsidR="00E37668" w:rsidRDefault="00E37668">
      <w:pPr>
        <w:widowControl w:val="0"/>
        <w:pBdr>
          <w:top w:val="nil"/>
          <w:left w:val="nil"/>
          <w:bottom w:val="nil"/>
          <w:right w:val="nil"/>
          <w:between w:val="nil"/>
        </w:pBdr>
        <w:spacing w:before="322"/>
        <w:ind w:left="425" w:right="1828" w:hanging="425"/>
        <w:rPr>
          <w:rFonts w:ascii="Lora" w:eastAsia="Lora" w:hAnsi="Lora" w:cs="Lora"/>
          <w:b/>
          <w:sz w:val="19"/>
          <w:szCs w:val="19"/>
        </w:rPr>
      </w:pPr>
    </w:p>
    <w:p w:rsidR="00E37668" w:rsidRDefault="001672A1">
      <w:pPr>
        <w:widowControl w:val="0"/>
        <w:pBdr>
          <w:top w:val="nil"/>
          <w:left w:val="nil"/>
          <w:bottom w:val="nil"/>
          <w:right w:val="nil"/>
          <w:between w:val="nil"/>
        </w:pBdr>
        <w:spacing w:before="322"/>
        <w:ind w:left="425" w:right="1828" w:hanging="425"/>
        <w:rPr>
          <w:rFonts w:ascii="Lora" w:eastAsia="Lora" w:hAnsi="Lora" w:cs="Lora"/>
          <w:b/>
          <w:sz w:val="19"/>
          <w:szCs w:val="19"/>
        </w:rPr>
      </w:pPr>
      <w:r>
        <w:rPr>
          <w:rFonts w:ascii="Lora" w:eastAsia="Lora" w:hAnsi="Lora" w:cs="Lora"/>
          <w:b/>
          <w:sz w:val="19"/>
          <w:szCs w:val="19"/>
        </w:rPr>
        <w:t>4.1</w:t>
      </w:r>
      <w:r>
        <w:rPr>
          <w:rFonts w:ascii="Lora" w:eastAsia="Lora" w:hAnsi="Lora" w:cs="Lora"/>
          <w:b/>
          <w:sz w:val="19"/>
          <w:szCs w:val="19"/>
        </w:rPr>
        <w:tab/>
        <w:t xml:space="preserve">Roles &amp; Responsibilities </w:t>
      </w:r>
    </w:p>
    <w:p w:rsidR="00E37668" w:rsidRDefault="001672A1">
      <w:pPr>
        <w:widowControl w:val="0"/>
        <w:pBdr>
          <w:top w:val="nil"/>
          <w:left w:val="nil"/>
          <w:bottom w:val="nil"/>
          <w:right w:val="nil"/>
          <w:between w:val="nil"/>
        </w:pBdr>
        <w:spacing w:before="322"/>
        <w:ind w:left="425" w:right="1828" w:hanging="425"/>
        <w:rPr>
          <w:rFonts w:ascii="Lora" w:eastAsia="Lora" w:hAnsi="Lora" w:cs="Lora"/>
          <w:b/>
          <w:sz w:val="21"/>
          <w:szCs w:val="21"/>
        </w:rPr>
      </w:pPr>
      <w:r>
        <w:rPr>
          <w:rFonts w:ascii="Lora" w:eastAsia="Lora" w:hAnsi="Lora" w:cs="Lora"/>
          <w:b/>
          <w:sz w:val="19"/>
          <w:szCs w:val="19"/>
        </w:rPr>
        <w:t>4.1.1</w:t>
      </w:r>
      <w:r>
        <w:rPr>
          <w:rFonts w:ascii="Lora" w:eastAsia="Lora" w:hAnsi="Lora" w:cs="Lora"/>
          <w:b/>
          <w:sz w:val="19"/>
          <w:szCs w:val="19"/>
        </w:rPr>
        <w:tab/>
      </w:r>
      <w:r>
        <w:rPr>
          <w:rFonts w:ascii="Lora" w:eastAsia="Lora" w:hAnsi="Lora" w:cs="Lora"/>
          <w:b/>
          <w:sz w:val="21"/>
          <w:szCs w:val="21"/>
        </w:rPr>
        <w:t>Our SENCOs are:</w:t>
      </w:r>
    </w:p>
    <w:p w:rsidR="00E37668" w:rsidRDefault="00E37668">
      <w:pPr>
        <w:tabs>
          <w:tab w:val="left" w:pos="2200"/>
        </w:tabs>
        <w:spacing w:line="240" w:lineRule="auto"/>
        <w:rPr>
          <w:rFonts w:ascii="Lora" w:eastAsia="Lora" w:hAnsi="Lora" w:cs="Lora"/>
          <w:b/>
          <w:sz w:val="21"/>
          <w:szCs w:val="21"/>
        </w:rPr>
      </w:pPr>
    </w:p>
    <w:p w:rsidR="00E37668" w:rsidRDefault="001672A1">
      <w:pPr>
        <w:tabs>
          <w:tab w:val="left" w:pos="2200"/>
        </w:tabs>
        <w:spacing w:line="240" w:lineRule="auto"/>
        <w:ind w:left="425"/>
        <w:rPr>
          <w:rFonts w:ascii="Lora" w:eastAsia="Lora" w:hAnsi="Lora" w:cs="Lora"/>
          <w:sz w:val="21"/>
          <w:szCs w:val="21"/>
        </w:rPr>
      </w:pPr>
      <w:r>
        <w:rPr>
          <w:rFonts w:ascii="Lora" w:eastAsia="Lora" w:hAnsi="Lora" w:cs="Lora"/>
          <w:b/>
          <w:sz w:val="21"/>
          <w:szCs w:val="21"/>
        </w:rPr>
        <w:t>Ashlawn School –</w:t>
      </w:r>
      <w:r>
        <w:rPr>
          <w:rFonts w:ascii="Lora" w:eastAsia="Lora" w:hAnsi="Lora" w:cs="Lora"/>
          <w:sz w:val="21"/>
          <w:szCs w:val="21"/>
        </w:rPr>
        <w:t xml:space="preserve"> Dean Merrick</w:t>
      </w:r>
    </w:p>
    <w:p w:rsidR="00E37668" w:rsidRDefault="001672A1">
      <w:pPr>
        <w:tabs>
          <w:tab w:val="left" w:pos="2200"/>
        </w:tabs>
        <w:spacing w:line="240" w:lineRule="auto"/>
        <w:ind w:left="425"/>
        <w:rPr>
          <w:rFonts w:ascii="Lora" w:eastAsia="Lora" w:hAnsi="Lora" w:cs="Lora"/>
          <w:sz w:val="21"/>
          <w:szCs w:val="21"/>
        </w:rPr>
      </w:pPr>
      <w:r>
        <w:rPr>
          <w:rFonts w:ascii="Lora" w:eastAsia="Lora" w:hAnsi="Lora" w:cs="Lora"/>
          <w:b/>
          <w:sz w:val="21"/>
          <w:szCs w:val="21"/>
        </w:rPr>
        <w:t xml:space="preserve">Henry Hinde School (Grenville Close) – </w:t>
      </w:r>
      <w:r>
        <w:rPr>
          <w:rFonts w:ascii="Lora" w:eastAsia="Lora" w:hAnsi="Lora" w:cs="Lora"/>
          <w:sz w:val="21"/>
          <w:szCs w:val="21"/>
        </w:rPr>
        <w:t>Rachel Howard</w:t>
      </w:r>
    </w:p>
    <w:p w:rsidR="00E37668" w:rsidRDefault="001672A1">
      <w:pPr>
        <w:tabs>
          <w:tab w:val="left" w:pos="2200"/>
        </w:tabs>
        <w:spacing w:line="240" w:lineRule="auto"/>
        <w:ind w:left="425"/>
        <w:rPr>
          <w:rFonts w:ascii="Lora" w:eastAsia="Lora" w:hAnsi="Lora" w:cs="Lora"/>
          <w:sz w:val="21"/>
          <w:szCs w:val="21"/>
        </w:rPr>
      </w:pPr>
      <w:r>
        <w:rPr>
          <w:rFonts w:ascii="Lora" w:eastAsia="Lora" w:hAnsi="Lora" w:cs="Lora"/>
          <w:b/>
          <w:sz w:val="21"/>
          <w:szCs w:val="21"/>
        </w:rPr>
        <w:t xml:space="preserve">Henry Hinde School (Cornwallis Road) </w:t>
      </w:r>
      <w:r>
        <w:rPr>
          <w:rFonts w:ascii="Lora" w:eastAsia="Lora" w:hAnsi="Lora" w:cs="Lora"/>
          <w:sz w:val="21"/>
          <w:szCs w:val="21"/>
        </w:rPr>
        <w:t>- Rachel Howard</w:t>
      </w:r>
    </w:p>
    <w:p w:rsidR="00E37668" w:rsidRDefault="001672A1">
      <w:pPr>
        <w:tabs>
          <w:tab w:val="left" w:pos="2200"/>
        </w:tabs>
        <w:spacing w:line="240" w:lineRule="auto"/>
        <w:ind w:left="425"/>
        <w:rPr>
          <w:rFonts w:ascii="Lora" w:eastAsia="Lora" w:hAnsi="Lora" w:cs="Lora"/>
          <w:b/>
          <w:sz w:val="21"/>
          <w:szCs w:val="21"/>
        </w:rPr>
      </w:pPr>
      <w:r>
        <w:rPr>
          <w:rFonts w:ascii="Lora" w:eastAsia="Lora" w:hAnsi="Lora" w:cs="Lora"/>
          <w:b/>
          <w:sz w:val="21"/>
          <w:szCs w:val="21"/>
        </w:rPr>
        <w:t xml:space="preserve">Houlton School – </w:t>
      </w:r>
      <w:r>
        <w:rPr>
          <w:rFonts w:ascii="Lora" w:eastAsia="Lora" w:hAnsi="Lora" w:cs="Lora"/>
          <w:sz w:val="21"/>
          <w:szCs w:val="21"/>
        </w:rPr>
        <w:t>Becky Cooper</w:t>
      </w:r>
    </w:p>
    <w:p w:rsidR="00E37668" w:rsidRDefault="00E37668">
      <w:pPr>
        <w:tabs>
          <w:tab w:val="left" w:pos="2200"/>
        </w:tabs>
        <w:spacing w:line="240" w:lineRule="auto"/>
        <w:rPr>
          <w:rFonts w:ascii="Lora" w:eastAsia="Lora" w:hAnsi="Lora" w:cs="Lora"/>
          <w:b/>
          <w:sz w:val="28"/>
          <w:szCs w:val="28"/>
        </w:rPr>
      </w:pPr>
    </w:p>
    <w:p w:rsidR="00E37668" w:rsidRDefault="00E37668">
      <w:pPr>
        <w:tabs>
          <w:tab w:val="left" w:pos="2200"/>
        </w:tabs>
        <w:spacing w:line="240" w:lineRule="auto"/>
        <w:rPr>
          <w:rFonts w:ascii="Lora" w:eastAsia="Lora" w:hAnsi="Lora" w:cs="Lora"/>
          <w:b/>
          <w:sz w:val="28"/>
          <w:szCs w:val="28"/>
        </w:rPr>
      </w:pPr>
    </w:p>
    <w:p w:rsidR="00E37668" w:rsidRDefault="001672A1">
      <w:pPr>
        <w:numPr>
          <w:ilvl w:val="0"/>
          <w:numId w:val="5"/>
        </w:numPr>
        <w:tabs>
          <w:tab w:val="left" w:pos="2200"/>
        </w:tabs>
        <w:spacing w:line="360" w:lineRule="auto"/>
        <w:ind w:left="992"/>
        <w:jc w:val="both"/>
        <w:rPr>
          <w:rFonts w:ascii="Lora" w:eastAsia="Lora" w:hAnsi="Lora" w:cs="Lora"/>
          <w:sz w:val="20"/>
          <w:szCs w:val="20"/>
        </w:rPr>
      </w:pPr>
      <w:r>
        <w:rPr>
          <w:rFonts w:ascii="Lora" w:eastAsia="Lora" w:hAnsi="Lora" w:cs="Lora"/>
          <w:sz w:val="20"/>
          <w:szCs w:val="20"/>
        </w:rPr>
        <w:t>Each of our SENCOs are qualified teachers who work at the school.</w:t>
      </w:r>
    </w:p>
    <w:p w:rsidR="00E37668" w:rsidRDefault="001672A1">
      <w:pPr>
        <w:tabs>
          <w:tab w:val="left" w:pos="2200"/>
        </w:tabs>
        <w:spacing w:line="360" w:lineRule="auto"/>
        <w:ind w:left="992"/>
        <w:jc w:val="both"/>
        <w:rPr>
          <w:rFonts w:ascii="Lora" w:eastAsia="Lora" w:hAnsi="Lora" w:cs="Lora"/>
          <w:sz w:val="20"/>
          <w:szCs w:val="20"/>
        </w:rPr>
      </w:pPr>
      <w:r>
        <w:rPr>
          <w:rFonts w:ascii="Lora" w:eastAsia="Lora" w:hAnsi="Lora" w:cs="Lora"/>
          <w:sz w:val="20"/>
          <w:szCs w:val="20"/>
        </w:rPr>
        <w:t>They have either completed or are working towards the National Award in Special Educational Needs if they are new to post.</w:t>
      </w:r>
    </w:p>
    <w:p w:rsidR="00E37668" w:rsidRDefault="00E37668">
      <w:pPr>
        <w:tabs>
          <w:tab w:val="left" w:pos="2200"/>
        </w:tabs>
        <w:spacing w:line="360" w:lineRule="auto"/>
        <w:jc w:val="both"/>
        <w:rPr>
          <w:rFonts w:ascii="Lora" w:eastAsia="Lora" w:hAnsi="Lora" w:cs="Lora"/>
          <w:sz w:val="20"/>
          <w:szCs w:val="20"/>
        </w:rPr>
      </w:pPr>
    </w:p>
    <w:p w:rsidR="00E37668" w:rsidRDefault="001672A1">
      <w:pPr>
        <w:numPr>
          <w:ilvl w:val="0"/>
          <w:numId w:val="5"/>
        </w:numPr>
        <w:tabs>
          <w:tab w:val="left" w:pos="2200"/>
        </w:tabs>
        <w:spacing w:line="360" w:lineRule="auto"/>
        <w:ind w:left="992"/>
        <w:jc w:val="both"/>
        <w:rPr>
          <w:rFonts w:ascii="Lora" w:eastAsia="Lora" w:hAnsi="Lora" w:cs="Lora"/>
          <w:sz w:val="20"/>
          <w:szCs w:val="20"/>
        </w:rPr>
      </w:pPr>
      <w:r>
        <w:rPr>
          <w:rFonts w:ascii="Lora" w:eastAsia="Lora" w:hAnsi="Lora" w:cs="Lora"/>
          <w:sz w:val="20"/>
          <w:szCs w:val="20"/>
        </w:rPr>
        <w:t xml:space="preserve">Our SENCOs are responsible for the day-to-day operation of the SEND Policy and coordination of provision for pupils with SEND. This </w:t>
      </w:r>
      <w:r>
        <w:rPr>
          <w:rFonts w:ascii="Lora" w:eastAsia="Lora" w:hAnsi="Lora" w:cs="Lora"/>
          <w:sz w:val="20"/>
          <w:szCs w:val="20"/>
        </w:rPr>
        <w:t>includes keeping up to date records on all pupils with SEND.</w:t>
      </w:r>
    </w:p>
    <w:p w:rsidR="00E37668" w:rsidRDefault="00E37668">
      <w:pPr>
        <w:spacing w:line="360" w:lineRule="auto"/>
        <w:ind w:left="720"/>
        <w:jc w:val="both"/>
        <w:rPr>
          <w:rFonts w:ascii="Lora" w:eastAsia="Lora" w:hAnsi="Lora" w:cs="Lora"/>
          <w:sz w:val="20"/>
          <w:szCs w:val="20"/>
        </w:rPr>
      </w:pPr>
    </w:p>
    <w:p w:rsidR="00E37668" w:rsidRDefault="001672A1">
      <w:pPr>
        <w:numPr>
          <w:ilvl w:val="0"/>
          <w:numId w:val="5"/>
        </w:numPr>
        <w:tabs>
          <w:tab w:val="left" w:pos="2200"/>
        </w:tabs>
        <w:spacing w:line="360" w:lineRule="auto"/>
        <w:ind w:left="992"/>
        <w:jc w:val="both"/>
        <w:rPr>
          <w:rFonts w:ascii="Lora" w:eastAsia="Lora" w:hAnsi="Lora" w:cs="Lora"/>
          <w:sz w:val="20"/>
          <w:szCs w:val="20"/>
        </w:rPr>
      </w:pPr>
      <w:r>
        <w:rPr>
          <w:rFonts w:ascii="Lora" w:eastAsia="Lora" w:hAnsi="Lora" w:cs="Lora"/>
          <w:sz w:val="20"/>
          <w:szCs w:val="20"/>
        </w:rPr>
        <w:t>Our SENCOs provide advice to all staff in inclusive practice and specialist provision for our pupils.</w:t>
      </w:r>
    </w:p>
    <w:p w:rsidR="00E37668" w:rsidRDefault="00E37668">
      <w:pPr>
        <w:spacing w:line="360" w:lineRule="auto"/>
        <w:ind w:left="720"/>
        <w:jc w:val="both"/>
        <w:rPr>
          <w:rFonts w:ascii="Lora" w:eastAsia="Lora" w:hAnsi="Lora" w:cs="Lora"/>
          <w:sz w:val="20"/>
          <w:szCs w:val="20"/>
        </w:rPr>
      </w:pPr>
    </w:p>
    <w:p w:rsidR="00E37668" w:rsidRDefault="001672A1">
      <w:pPr>
        <w:numPr>
          <w:ilvl w:val="0"/>
          <w:numId w:val="5"/>
        </w:numPr>
        <w:tabs>
          <w:tab w:val="left" w:pos="2200"/>
        </w:tabs>
        <w:spacing w:line="360" w:lineRule="auto"/>
        <w:ind w:left="992"/>
        <w:jc w:val="both"/>
        <w:rPr>
          <w:rFonts w:ascii="Lora" w:eastAsia="Lora" w:hAnsi="Lora" w:cs="Lora"/>
          <w:sz w:val="20"/>
          <w:szCs w:val="20"/>
        </w:rPr>
      </w:pPr>
      <w:r>
        <w:rPr>
          <w:rFonts w:ascii="Lora" w:eastAsia="Lora" w:hAnsi="Lora" w:cs="Lora"/>
          <w:sz w:val="20"/>
          <w:szCs w:val="20"/>
        </w:rPr>
        <w:t xml:space="preserve">Our SENCOs liaise with pupils, parents, staff and health and educational professionals including the Local Authority. </w:t>
      </w:r>
    </w:p>
    <w:p w:rsidR="00E37668" w:rsidRDefault="00E37668">
      <w:pPr>
        <w:spacing w:line="360" w:lineRule="auto"/>
        <w:ind w:left="720"/>
        <w:jc w:val="both"/>
        <w:rPr>
          <w:rFonts w:ascii="Lora" w:eastAsia="Lora" w:hAnsi="Lora" w:cs="Lora"/>
          <w:sz w:val="20"/>
          <w:szCs w:val="20"/>
        </w:rPr>
      </w:pPr>
    </w:p>
    <w:p w:rsidR="00E37668" w:rsidRDefault="001672A1">
      <w:pPr>
        <w:numPr>
          <w:ilvl w:val="0"/>
          <w:numId w:val="5"/>
        </w:numPr>
        <w:tabs>
          <w:tab w:val="left" w:pos="2200"/>
        </w:tabs>
        <w:spacing w:line="360" w:lineRule="auto"/>
        <w:ind w:left="992"/>
        <w:jc w:val="both"/>
        <w:rPr>
          <w:rFonts w:ascii="Lora" w:eastAsia="Lora" w:hAnsi="Lora" w:cs="Lora"/>
          <w:sz w:val="20"/>
          <w:szCs w:val="20"/>
        </w:rPr>
      </w:pPr>
      <w:r>
        <w:rPr>
          <w:rFonts w:ascii="Lora" w:eastAsia="Lora" w:hAnsi="Lora" w:cs="Lora"/>
          <w:sz w:val="20"/>
          <w:szCs w:val="20"/>
        </w:rPr>
        <w:t>Our SENCOs advise on how the school’s delegated budget and resources are used to meet pupils’ needs effectively.</w:t>
      </w: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720"/>
        <w:jc w:val="both"/>
        <w:rPr>
          <w:rFonts w:ascii="Lora" w:eastAsia="Lora" w:hAnsi="Lora" w:cs="Lora"/>
          <w:sz w:val="20"/>
          <w:szCs w:val="20"/>
        </w:rPr>
      </w:pPr>
    </w:p>
    <w:p w:rsidR="00E37668" w:rsidRDefault="00E37668">
      <w:pPr>
        <w:tabs>
          <w:tab w:val="left" w:pos="2200"/>
        </w:tabs>
        <w:spacing w:line="360" w:lineRule="auto"/>
        <w:ind w:left="425" w:hanging="425"/>
        <w:jc w:val="both"/>
        <w:rPr>
          <w:rFonts w:ascii="Lora" w:eastAsia="Lora" w:hAnsi="Lora" w:cs="Lora"/>
          <w:b/>
          <w:sz w:val="20"/>
          <w:szCs w:val="20"/>
        </w:rPr>
      </w:pPr>
    </w:p>
    <w:p w:rsidR="00E37668" w:rsidRDefault="00E37668">
      <w:pPr>
        <w:tabs>
          <w:tab w:val="left" w:pos="2200"/>
        </w:tabs>
        <w:spacing w:line="360" w:lineRule="auto"/>
        <w:ind w:left="425" w:hanging="425"/>
        <w:jc w:val="both"/>
        <w:rPr>
          <w:rFonts w:ascii="Lora" w:eastAsia="Lora" w:hAnsi="Lora" w:cs="Lora"/>
          <w:b/>
          <w:sz w:val="20"/>
          <w:szCs w:val="20"/>
        </w:rPr>
      </w:pPr>
    </w:p>
    <w:p w:rsidR="00E37668" w:rsidRDefault="001672A1">
      <w:pPr>
        <w:tabs>
          <w:tab w:val="left" w:pos="2200"/>
        </w:tabs>
        <w:spacing w:line="360" w:lineRule="auto"/>
        <w:ind w:left="425" w:hanging="425"/>
        <w:jc w:val="both"/>
        <w:rPr>
          <w:rFonts w:ascii="Lora" w:eastAsia="Lora" w:hAnsi="Lora" w:cs="Lora"/>
          <w:b/>
          <w:sz w:val="20"/>
          <w:szCs w:val="20"/>
        </w:rPr>
      </w:pPr>
      <w:r>
        <w:rPr>
          <w:rFonts w:ascii="Lora" w:eastAsia="Lora" w:hAnsi="Lora" w:cs="Lora"/>
          <w:b/>
          <w:sz w:val="20"/>
          <w:szCs w:val="20"/>
        </w:rPr>
        <w:t>2</w:t>
      </w:r>
      <w:r>
        <w:rPr>
          <w:rFonts w:ascii="Lora" w:eastAsia="Lora" w:hAnsi="Lora" w:cs="Lora"/>
          <w:b/>
          <w:sz w:val="20"/>
          <w:szCs w:val="20"/>
        </w:rPr>
        <w:tab/>
      </w:r>
      <w:r>
        <w:rPr>
          <w:rFonts w:ascii="Lora" w:eastAsia="Lora" w:hAnsi="Lora" w:cs="Lora"/>
          <w:b/>
          <w:sz w:val="20"/>
          <w:szCs w:val="20"/>
        </w:rPr>
        <w:t>The Role of the Pupil</w:t>
      </w:r>
    </w:p>
    <w:p w:rsidR="00E37668" w:rsidRDefault="001672A1">
      <w:pPr>
        <w:spacing w:line="360" w:lineRule="auto"/>
        <w:rPr>
          <w:rFonts w:ascii="Lora" w:eastAsia="Lora" w:hAnsi="Lora" w:cs="Lora"/>
          <w:sz w:val="20"/>
          <w:szCs w:val="20"/>
        </w:rPr>
      </w:pPr>
      <w:r>
        <w:rPr>
          <w:rFonts w:ascii="Lora" w:eastAsia="Lora" w:hAnsi="Lora" w:cs="Lora"/>
          <w:sz w:val="20"/>
          <w:szCs w:val="20"/>
        </w:rPr>
        <w:t xml:space="preserve">In line with the Code of Practice and Section 19 of the Children and Families Act 2014, we endeavour to: </w:t>
      </w:r>
    </w:p>
    <w:p w:rsidR="00E37668" w:rsidRDefault="00E37668">
      <w:pPr>
        <w:spacing w:line="360" w:lineRule="auto"/>
        <w:rPr>
          <w:rFonts w:ascii="Lora" w:eastAsia="Lora" w:hAnsi="Lora" w:cs="Lora"/>
          <w:sz w:val="20"/>
          <w:szCs w:val="20"/>
        </w:rPr>
      </w:pPr>
    </w:p>
    <w:p w:rsidR="00E37668" w:rsidRDefault="001672A1">
      <w:pPr>
        <w:numPr>
          <w:ilvl w:val="0"/>
          <w:numId w:val="1"/>
        </w:numPr>
        <w:spacing w:line="360" w:lineRule="auto"/>
        <w:ind w:left="992"/>
        <w:rPr>
          <w:rFonts w:ascii="Lora" w:eastAsia="Lora" w:hAnsi="Lora" w:cs="Lora"/>
          <w:sz w:val="20"/>
          <w:szCs w:val="20"/>
        </w:rPr>
      </w:pPr>
      <w:r>
        <w:rPr>
          <w:rFonts w:ascii="Lora" w:eastAsia="Lora" w:hAnsi="Lora" w:cs="Lora"/>
          <w:sz w:val="20"/>
          <w:szCs w:val="20"/>
        </w:rPr>
        <w:t>Seek and respond to the views, wishes and feeling of the child or young person</w:t>
      </w:r>
    </w:p>
    <w:p w:rsidR="00E37668" w:rsidRDefault="001672A1">
      <w:pPr>
        <w:numPr>
          <w:ilvl w:val="0"/>
          <w:numId w:val="1"/>
        </w:numPr>
        <w:spacing w:line="360" w:lineRule="auto"/>
        <w:ind w:left="992"/>
        <w:rPr>
          <w:rFonts w:ascii="Lora" w:eastAsia="Lora" w:hAnsi="Lora" w:cs="Lora"/>
          <w:sz w:val="20"/>
          <w:szCs w:val="20"/>
        </w:rPr>
      </w:pPr>
      <w:r>
        <w:rPr>
          <w:rFonts w:ascii="Lora" w:eastAsia="Lora" w:hAnsi="Lora" w:cs="Lora"/>
          <w:sz w:val="20"/>
          <w:szCs w:val="20"/>
        </w:rPr>
        <w:t xml:space="preserve">Provide opportunities for pupils to participate </w:t>
      </w:r>
      <w:r>
        <w:rPr>
          <w:rFonts w:ascii="Lora" w:eastAsia="Lora" w:hAnsi="Lora" w:cs="Lora"/>
          <w:sz w:val="20"/>
          <w:szCs w:val="20"/>
        </w:rPr>
        <w:t xml:space="preserve">as fully as possible in decisions. </w:t>
      </w:r>
    </w:p>
    <w:p w:rsidR="00E37668" w:rsidRDefault="00E37668">
      <w:pPr>
        <w:spacing w:line="360" w:lineRule="auto"/>
        <w:rPr>
          <w:rFonts w:ascii="Lora" w:eastAsia="Lora" w:hAnsi="Lora" w:cs="Lora"/>
          <w:sz w:val="20"/>
          <w:szCs w:val="20"/>
        </w:rPr>
      </w:pPr>
    </w:p>
    <w:p w:rsidR="00E37668" w:rsidRDefault="001672A1">
      <w:pPr>
        <w:tabs>
          <w:tab w:val="left" w:pos="2200"/>
        </w:tabs>
        <w:spacing w:line="360" w:lineRule="auto"/>
        <w:ind w:left="425" w:hanging="425"/>
        <w:jc w:val="both"/>
        <w:rPr>
          <w:rFonts w:ascii="Lora" w:eastAsia="Lora" w:hAnsi="Lora" w:cs="Lora"/>
          <w:b/>
          <w:sz w:val="20"/>
          <w:szCs w:val="20"/>
        </w:rPr>
      </w:pPr>
      <w:r>
        <w:rPr>
          <w:noProof/>
        </w:rPr>
        <mc:AlternateContent>
          <mc:Choice Requires="wpg">
            <w:drawing>
              <wp:anchor distT="0" distB="0" distL="114300" distR="114300" simplePos="0" relativeHeight="251659264" behindDoc="0" locked="0" layoutInCell="1" hidden="0" allowOverlap="1">
                <wp:simplePos x="0" y="0"/>
                <wp:positionH relativeFrom="column">
                  <wp:posOffset>2428875</wp:posOffset>
                </wp:positionH>
                <wp:positionV relativeFrom="paragraph">
                  <wp:posOffset>28575</wp:posOffset>
                </wp:positionV>
                <wp:extent cx="2330450" cy="1499511"/>
                <wp:effectExtent l="0" t="0" r="0" b="0"/>
                <wp:wrapNone/>
                <wp:docPr id="16" name="Rectangular Callout 16"/>
                <wp:cNvGraphicFramePr/>
                <a:graphic xmlns:a="http://schemas.openxmlformats.org/drawingml/2006/main">
                  <a:graphicData uri="http://schemas.microsoft.com/office/word/2010/wordprocessingShape">
                    <wps:wsp>
                      <wps:cNvSpPr/>
                      <wps:spPr>
                        <a:xfrm>
                          <a:off x="4193475" y="3043400"/>
                          <a:ext cx="2305050" cy="1473200"/>
                        </a:xfrm>
                        <a:prstGeom prst="wedgeRectCallout">
                          <a:avLst>
                            <a:gd name="adj1" fmla="val 10940"/>
                            <a:gd name="adj2" fmla="val 70748"/>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360" w:lineRule="auto"/>
                              <w:jc w:val="center"/>
                              <w:textDirection w:val="btLr"/>
                            </w:pPr>
                            <w:r>
                              <w:rPr>
                                <w:rFonts w:ascii="PT Serif" w:eastAsia="PT Serif" w:hAnsi="PT Serif" w:cs="PT Serif"/>
                                <w:color w:val="000000"/>
                              </w:rPr>
                              <w:t>Pupils’ views will be sought through all stages of the graduated approach, in a way that is appropriate for the age and readiness of the pupil.</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2428875</wp:posOffset>
                </wp:positionH>
                <wp:positionV relativeFrom="paragraph">
                  <wp:posOffset>28575</wp:posOffset>
                </wp:positionV>
                <wp:extent cx="2330450" cy="1499511"/>
                <wp:effectExtent b="0" l="0" r="0" t="0"/>
                <wp:wrapNone/>
                <wp:docPr id="16"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2330450" cy="1499511"/>
                        </a:xfrm>
                        <a:prstGeom prst="rect"/>
                        <a:ln/>
                      </pic:spPr>
                    </pic:pic>
                  </a:graphicData>
                </a:graphic>
              </wp:anchor>
            </w:drawing>
          </mc:Fallback>
        </mc:AlternateContent>
      </w:r>
    </w:p>
    <w:p w:rsidR="00E37668" w:rsidRDefault="00E37668">
      <w:pPr>
        <w:tabs>
          <w:tab w:val="left" w:pos="2200"/>
        </w:tabs>
        <w:spacing w:line="240" w:lineRule="auto"/>
        <w:rPr>
          <w:rFonts w:ascii="Lora" w:eastAsia="Lora" w:hAnsi="Lora" w:cs="Lora"/>
          <w:b/>
          <w:sz w:val="28"/>
          <w:szCs w:val="28"/>
        </w:rPr>
      </w:pPr>
    </w:p>
    <w:p w:rsidR="00E37668" w:rsidRDefault="001672A1">
      <w:pPr>
        <w:spacing w:line="240" w:lineRule="auto"/>
        <w:rPr>
          <w:rFonts w:ascii="Lora" w:eastAsia="Lora" w:hAnsi="Lora" w:cs="Lora"/>
          <w:b/>
          <w:sz w:val="28"/>
          <w:szCs w:val="28"/>
        </w:rPr>
      </w:pPr>
      <w:r>
        <w:br w:type="page"/>
      </w:r>
      <w:r>
        <w:rPr>
          <w:noProof/>
        </w:rPr>
        <mc:AlternateContent>
          <mc:Choice Requires="wpg">
            <w:drawing>
              <wp:anchor distT="0" distB="0" distL="114300" distR="114300" simplePos="0" relativeHeight="251660288" behindDoc="0" locked="0" layoutInCell="1" hidden="0" allowOverlap="1">
                <wp:simplePos x="0" y="0"/>
                <wp:positionH relativeFrom="column">
                  <wp:posOffset>4924242</wp:posOffset>
                </wp:positionH>
                <wp:positionV relativeFrom="paragraph">
                  <wp:posOffset>1000125</wp:posOffset>
                </wp:positionV>
                <wp:extent cx="1771650" cy="1656732"/>
                <wp:effectExtent l="0" t="0" r="0" b="0"/>
                <wp:wrapNone/>
                <wp:docPr id="7" name="Rectangular Callout 7"/>
                <wp:cNvGraphicFramePr/>
                <a:graphic xmlns:a="http://schemas.openxmlformats.org/drawingml/2006/main">
                  <a:graphicData uri="http://schemas.microsoft.com/office/word/2010/wordprocessingShape">
                    <wps:wsp>
                      <wps:cNvSpPr/>
                      <wps:spPr>
                        <a:xfrm>
                          <a:off x="4472875" y="2967200"/>
                          <a:ext cx="1746250" cy="1625600"/>
                        </a:xfrm>
                        <a:prstGeom prst="wedgeRectCallout">
                          <a:avLst>
                            <a:gd name="adj1" fmla="val -67969"/>
                            <a:gd name="adj2" fmla="val 19576"/>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360" w:lineRule="auto"/>
                              <w:textDirection w:val="btLr"/>
                            </w:pPr>
                            <w:r>
                              <w:rPr>
                                <w:rFonts w:ascii="Times New Roman" w:eastAsia="Times New Roman" w:hAnsi="Times New Roman" w:cs="Times New Roman"/>
                                <w:color w:val="000000"/>
                                <w:sz w:val="24"/>
                              </w:rPr>
                              <w:t>Pupils’ interests and wishes will be considered when designing and</w:t>
                            </w:r>
                            <w:r>
                              <w:rPr>
                                <w:rFonts w:ascii="Times New Roman" w:eastAsia="Times New Roman" w:hAnsi="Times New Roman" w:cs="Times New Roman"/>
                                <w:color w:val="000000"/>
                                <w:sz w:val="24"/>
                              </w:rPr>
                              <w:t xml:space="preserve"> delivering interventions.  </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4924242</wp:posOffset>
                </wp:positionH>
                <wp:positionV relativeFrom="paragraph">
                  <wp:posOffset>1000125</wp:posOffset>
                </wp:positionV>
                <wp:extent cx="1771650" cy="1656732"/>
                <wp:effectExtent b="0" l="0" r="0" t="0"/>
                <wp:wrapNone/>
                <wp:docPr id="7"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1771650" cy="1656732"/>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simplePos x="0" y="0"/>
            <wp:positionH relativeFrom="column">
              <wp:posOffset>352425</wp:posOffset>
            </wp:positionH>
            <wp:positionV relativeFrom="paragraph">
              <wp:posOffset>1409700</wp:posOffset>
            </wp:positionV>
            <wp:extent cx="4020597" cy="2807399"/>
            <wp:effectExtent l="0" t="0" r="0" b="0"/>
            <wp:wrapSquare wrapText="bothSides" distT="0" distB="0" distL="114300" distR="114300"/>
            <wp:docPr id="19" name="image2.jpg" descr="See the source image"/>
            <wp:cNvGraphicFramePr/>
            <a:graphic xmlns:a="http://schemas.openxmlformats.org/drawingml/2006/main">
              <a:graphicData uri="http://schemas.openxmlformats.org/drawingml/2006/picture">
                <pic:pic xmlns:pic="http://schemas.openxmlformats.org/drawingml/2006/picture">
                  <pic:nvPicPr>
                    <pic:cNvPr id="0" name="image2.jpg" descr="See the source image"/>
                    <pic:cNvPicPr preferRelativeResize="0"/>
                  </pic:nvPicPr>
                  <pic:blipFill>
                    <a:blip r:embed="rId12"/>
                    <a:srcRect/>
                    <a:stretch>
                      <a:fillRect/>
                    </a:stretch>
                  </pic:blipFill>
                  <pic:spPr>
                    <a:xfrm>
                      <a:off x="0" y="0"/>
                      <a:ext cx="4020597" cy="2807399"/>
                    </a:xfrm>
                    <a:prstGeom prst="rect">
                      <a:avLst/>
                    </a:prstGeom>
                    <a:ln/>
                  </pic:spPr>
                </pic:pic>
              </a:graphicData>
            </a:graphic>
          </wp:anchor>
        </w:drawing>
      </w:r>
      <w:r>
        <w:rPr>
          <w:noProof/>
        </w:rPr>
        <mc:AlternateContent>
          <mc:Choice Requires="wpg">
            <w:drawing>
              <wp:anchor distT="0" distB="0" distL="114300" distR="114300" simplePos="0" relativeHeight="251662336" behindDoc="0" locked="0" layoutInCell="1" hidden="0" allowOverlap="1">
                <wp:simplePos x="0" y="0"/>
                <wp:positionH relativeFrom="column">
                  <wp:posOffset>114300</wp:posOffset>
                </wp:positionH>
                <wp:positionV relativeFrom="paragraph">
                  <wp:posOffset>0</wp:posOffset>
                </wp:positionV>
                <wp:extent cx="1924050" cy="1253983"/>
                <wp:effectExtent l="0" t="0" r="0" b="0"/>
                <wp:wrapNone/>
                <wp:docPr id="10" name="Rectangular Callout 10"/>
                <wp:cNvGraphicFramePr/>
                <a:graphic xmlns:a="http://schemas.openxmlformats.org/drawingml/2006/main">
                  <a:graphicData uri="http://schemas.microsoft.com/office/word/2010/wordprocessingShape">
                    <wps:wsp>
                      <wps:cNvSpPr/>
                      <wps:spPr>
                        <a:xfrm>
                          <a:off x="4396675" y="3164050"/>
                          <a:ext cx="1898650" cy="1231900"/>
                        </a:xfrm>
                        <a:prstGeom prst="wedgeRectCallout">
                          <a:avLst>
                            <a:gd name="adj1" fmla="val 29669"/>
                            <a:gd name="adj2" fmla="val 71263"/>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360" w:lineRule="auto"/>
                              <w:jc w:val="center"/>
                              <w:textDirection w:val="btLr"/>
                            </w:pPr>
                            <w:r>
                              <w:rPr>
                                <w:rFonts w:ascii="PT Serif" w:eastAsia="PT Serif" w:hAnsi="PT Serif" w:cs="PT Serif"/>
                                <w:color w:val="000000"/>
                              </w:rPr>
                              <w:t xml:space="preserve">Where possible and appropriate, pupils will be invited to contribute to their reviews.  </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924050" cy="1253983"/>
                <wp:effectExtent b="0" l="0" r="0" t="0"/>
                <wp:wrapNone/>
                <wp:docPr id="10"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1924050" cy="1253983"/>
                        </a:xfrm>
                        <a:prstGeom prst="rect"/>
                        <a:ln/>
                      </pic:spPr>
                    </pic:pic>
                  </a:graphicData>
                </a:graphic>
              </wp:anchor>
            </w:drawing>
          </mc:Fallback>
        </mc:AlternateContent>
      </w:r>
    </w:p>
    <w:p w:rsidR="00E37668" w:rsidRDefault="001672A1">
      <w:pPr>
        <w:widowControl w:val="0"/>
        <w:pBdr>
          <w:top w:val="nil"/>
          <w:left w:val="nil"/>
          <w:bottom w:val="nil"/>
          <w:right w:val="nil"/>
          <w:between w:val="nil"/>
        </w:pBdr>
        <w:spacing w:before="322"/>
        <w:ind w:right="1828"/>
        <w:rPr>
          <w:rFonts w:ascii="Lora" w:eastAsia="Lora" w:hAnsi="Lora" w:cs="Lora"/>
          <w:b/>
          <w:color w:val="009193"/>
          <w:sz w:val="24"/>
          <w:szCs w:val="24"/>
        </w:rPr>
      </w:pPr>
      <w:bookmarkStart w:id="5" w:name="1sciup8px2l8" w:colFirst="0" w:colLast="0"/>
      <w:bookmarkEnd w:id="5"/>
      <w:r>
        <w:rPr>
          <w:rFonts w:ascii="Lora" w:eastAsia="Lora" w:hAnsi="Lora" w:cs="Lora"/>
          <w:b/>
          <w:color w:val="009193"/>
          <w:sz w:val="24"/>
          <w:szCs w:val="24"/>
        </w:rPr>
        <w:lastRenderedPageBreak/>
        <w:t xml:space="preserve">5 – </w:t>
      </w:r>
      <w:r>
        <w:rPr>
          <w:rFonts w:ascii="Lora" w:eastAsia="Lora" w:hAnsi="Lora" w:cs="Lora"/>
          <w:b/>
          <w:color w:val="009193"/>
          <w:sz w:val="24"/>
          <w:szCs w:val="24"/>
        </w:rPr>
        <w:t>Principles</w:t>
      </w:r>
    </w:p>
    <w:p w:rsidR="00E37668" w:rsidRDefault="001672A1">
      <w:pPr>
        <w:widowControl w:val="0"/>
        <w:pBdr>
          <w:top w:val="nil"/>
          <w:left w:val="nil"/>
          <w:bottom w:val="nil"/>
          <w:right w:val="nil"/>
          <w:between w:val="nil"/>
        </w:pBdr>
        <w:spacing w:before="281"/>
        <w:ind w:left="425" w:right="9" w:hanging="425"/>
        <w:rPr>
          <w:rFonts w:ascii="Lora" w:eastAsia="Lora" w:hAnsi="Lora" w:cs="Lora"/>
          <w:b/>
          <w:sz w:val="19"/>
          <w:szCs w:val="19"/>
        </w:rPr>
      </w:pPr>
      <w:r>
        <w:rPr>
          <w:rFonts w:ascii="Lora" w:eastAsia="Lora" w:hAnsi="Lora" w:cs="Lora"/>
          <w:b/>
          <w:color w:val="000000"/>
          <w:sz w:val="19"/>
          <w:szCs w:val="19"/>
        </w:rPr>
        <w:t>5.1</w:t>
      </w:r>
      <w:r>
        <w:rPr>
          <w:rFonts w:ascii="Lora" w:eastAsia="Lora" w:hAnsi="Lora" w:cs="Lora"/>
          <w:b/>
          <w:sz w:val="19"/>
          <w:szCs w:val="19"/>
        </w:rPr>
        <w:tab/>
        <w:t>What do we want for our pupils?</w:t>
      </w:r>
      <w:r>
        <w:rPr>
          <w:noProof/>
        </w:rPr>
        <mc:AlternateContent>
          <mc:Choice Requires="wpg">
            <w:drawing>
              <wp:anchor distT="0" distB="0" distL="114300" distR="114300" simplePos="0" relativeHeight="251663360" behindDoc="0" locked="0" layoutInCell="1" hidden="0" allowOverlap="1">
                <wp:simplePos x="0" y="0"/>
                <wp:positionH relativeFrom="column">
                  <wp:posOffset>4552950</wp:posOffset>
                </wp:positionH>
                <wp:positionV relativeFrom="paragraph">
                  <wp:posOffset>228600</wp:posOffset>
                </wp:positionV>
                <wp:extent cx="2273300" cy="1346787"/>
                <wp:effectExtent l="0" t="0" r="0" b="0"/>
                <wp:wrapNone/>
                <wp:docPr id="5" name="Oval Callout 5"/>
                <wp:cNvGraphicFramePr/>
                <a:graphic xmlns:a="http://schemas.openxmlformats.org/drawingml/2006/main">
                  <a:graphicData uri="http://schemas.microsoft.com/office/word/2010/wordprocessingShape">
                    <wps:wsp>
                      <wps:cNvSpPr/>
                      <wps:spPr>
                        <a:xfrm>
                          <a:off x="4222050" y="3119600"/>
                          <a:ext cx="2247900" cy="1320800"/>
                        </a:xfrm>
                        <a:prstGeom prst="wedgeEllipseCallout">
                          <a:avLst>
                            <a:gd name="adj1" fmla="val -19985"/>
                            <a:gd name="adj2" fmla="val 69230"/>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240" w:lineRule="auto"/>
                              <w:jc w:val="center"/>
                              <w:textDirection w:val="btLr"/>
                            </w:pPr>
                            <w:r>
                              <w:rPr>
                                <w:rFonts w:ascii="Times New Roman" w:eastAsia="Times New Roman" w:hAnsi="Times New Roman" w:cs="Times New Roman"/>
                                <w:i/>
                                <w:color w:val="000000"/>
                                <w:sz w:val="24"/>
                              </w:rPr>
                              <w:t>That with the right support, at the right time, we can support all pupils to do well.</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4552950</wp:posOffset>
                </wp:positionH>
                <wp:positionV relativeFrom="paragraph">
                  <wp:posOffset>228600</wp:posOffset>
                </wp:positionV>
                <wp:extent cx="2273300" cy="1346787"/>
                <wp:effectExtent b="0" l="0" r="0" t="0"/>
                <wp:wrapNone/>
                <wp:docPr id="5"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2273300" cy="1346787"/>
                        </a:xfrm>
                        <a:prstGeom prst="rect"/>
                        <a:ln/>
                      </pic:spPr>
                    </pic:pic>
                  </a:graphicData>
                </a:graphic>
              </wp:anchor>
            </w:drawing>
          </mc:Fallback>
        </mc:AlternateContent>
      </w: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1672A1">
      <w:pPr>
        <w:widowControl w:val="0"/>
        <w:pBdr>
          <w:top w:val="nil"/>
          <w:left w:val="nil"/>
          <w:bottom w:val="nil"/>
          <w:right w:val="nil"/>
          <w:between w:val="nil"/>
        </w:pBdr>
        <w:spacing w:before="281"/>
        <w:ind w:left="425" w:right="9" w:hanging="425"/>
        <w:rPr>
          <w:rFonts w:ascii="Lora" w:eastAsia="Lora" w:hAnsi="Lora" w:cs="Lora"/>
          <w:b/>
          <w:sz w:val="19"/>
          <w:szCs w:val="19"/>
        </w:rPr>
      </w:pPr>
      <w:r>
        <w:rPr>
          <w:noProof/>
        </w:rPr>
        <mc:AlternateContent>
          <mc:Choice Requires="wpg">
            <w:drawing>
              <wp:anchor distT="0" distB="0" distL="114300" distR="114300" simplePos="0" relativeHeight="251664384" behindDoc="0" locked="0" layoutInCell="1" hidden="0" allowOverlap="1">
                <wp:simplePos x="0" y="0"/>
                <wp:positionH relativeFrom="column">
                  <wp:posOffset>-61912</wp:posOffset>
                </wp:positionH>
                <wp:positionV relativeFrom="paragraph">
                  <wp:posOffset>95250</wp:posOffset>
                </wp:positionV>
                <wp:extent cx="2273300" cy="1346787"/>
                <wp:effectExtent l="0" t="0" r="0" b="0"/>
                <wp:wrapNone/>
                <wp:docPr id="1" name="Oval Callout 1"/>
                <wp:cNvGraphicFramePr/>
                <a:graphic xmlns:a="http://schemas.openxmlformats.org/drawingml/2006/main">
                  <a:graphicData uri="http://schemas.microsoft.com/office/word/2010/wordprocessingShape">
                    <wps:wsp>
                      <wps:cNvSpPr/>
                      <wps:spPr>
                        <a:xfrm>
                          <a:off x="4222050" y="3119600"/>
                          <a:ext cx="2247900" cy="1320800"/>
                        </a:xfrm>
                        <a:prstGeom prst="wedgeEllipseCallout">
                          <a:avLst>
                            <a:gd name="adj1" fmla="val -20833"/>
                            <a:gd name="adj2" fmla="val 62500"/>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240" w:lineRule="auto"/>
                              <w:jc w:val="center"/>
                              <w:textDirection w:val="btLr"/>
                            </w:pPr>
                            <w:r>
                              <w:rPr>
                                <w:rFonts w:ascii="PT Serif" w:eastAsia="PT Serif" w:hAnsi="PT Serif" w:cs="PT Serif"/>
                                <w:i/>
                                <w:color w:val="000000"/>
                                <w:sz w:val="24"/>
                              </w:rPr>
                              <w:t>That they feel safe and happy in school.</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-61912</wp:posOffset>
                </wp:positionH>
                <wp:positionV relativeFrom="paragraph">
                  <wp:posOffset>95250</wp:posOffset>
                </wp:positionV>
                <wp:extent cx="2273300" cy="1346787"/>
                <wp:effectExtent b="0" l="0" r="0" t="0"/>
                <wp:wrapNone/>
                <wp:docPr id="1"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2273300" cy="1346787"/>
                        </a:xfrm>
                        <a:prstGeom prst="rect"/>
                        <a:ln/>
                      </pic:spPr>
                    </pic:pic>
                  </a:graphicData>
                </a:graphic>
              </wp:anchor>
            </w:drawing>
          </mc:Fallback>
        </mc:AlternateContent>
      </w:r>
    </w:p>
    <w:p w:rsidR="00E37668" w:rsidRDefault="001672A1">
      <w:pPr>
        <w:widowControl w:val="0"/>
        <w:pBdr>
          <w:top w:val="nil"/>
          <w:left w:val="nil"/>
          <w:bottom w:val="nil"/>
          <w:right w:val="nil"/>
          <w:between w:val="nil"/>
        </w:pBdr>
        <w:spacing w:before="281"/>
        <w:ind w:left="425" w:right="9" w:hanging="425"/>
        <w:rPr>
          <w:rFonts w:ascii="Lora" w:eastAsia="Lora" w:hAnsi="Lora" w:cs="Lora"/>
          <w:b/>
          <w:sz w:val="19"/>
          <w:szCs w:val="19"/>
        </w:rPr>
      </w:pPr>
      <w:r>
        <w:rPr>
          <w:noProof/>
        </w:rPr>
        <mc:AlternateContent>
          <mc:Choice Requires="wpg">
            <w:drawing>
              <wp:anchor distT="0" distB="0" distL="114300" distR="114300" simplePos="0" relativeHeight="251665408" behindDoc="0" locked="0" layoutInCell="1" hidden="0" allowOverlap="1">
                <wp:simplePos x="0" y="0"/>
                <wp:positionH relativeFrom="column">
                  <wp:posOffset>4924425</wp:posOffset>
                </wp:positionH>
                <wp:positionV relativeFrom="paragraph">
                  <wp:posOffset>314325</wp:posOffset>
                </wp:positionV>
                <wp:extent cx="1152525" cy="422275"/>
                <wp:effectExtent l="0" t="0" r="0" b="0"/>
                <wp:wrapNone/>
                <wp:docPr id="6" name="Rectangle 6"/>
                <wp:cNvGraphicFramePr/>
                <a:graphic xmlns:a="http://schemas.openxmlformats.org/drawingml/2006/main">
                  <a:graphicData uri="http://schemas.microsoft.com/office/word/2010/wordprocessingShape">
                    <wps:wsp>
                      <wps:cNvSpPr/>
                      <wps:spPr>
                        <a:xfrm>
                          <a:off x="4774500" y="3573625"/>
                          <a:ext cx="1143000" cy="412750"/>
                        </a:xfrm>
                        <a:prstGeom prst="rect">
                          <a:avLst/>
                        </a:prstGeom>
                        <a:solidFill>
                          <a:schemeClr val="lt1"/>
                        </a:solidFill>
                        <a:ln w="9525" cap="flat" cmpd="sng">
                          <a:solidFill>
                            <a:srgbClr val="000000"/>
                          </a:solidFill>
                          <a:prstDash val="solid"/>
                          <a:round/>
                          <a:headEnd type="none" w="sm" len="sm"/>
                          <a:tailEnd type="none" w="sm" len="sm"/>
                        </a:ln>
                      </wps:spPr>
                      <wps:txbx>
                        <w:txbxContent>
                          <w:p w:rsidR="00E37668" w:rsidRDefault="001672A1">
                            <w:pPr>
                              <w:spacing w:line="240" w:lineRule="auto"/>
                              <w:textDirection w:val="btLr"/>
                            </w:pPr>
                            <w:r>
                              <w:rPr>
                                <w:rFonts w:ascii="PT Serif" w:eastAsia="PT Serif" w:hAnsi="PT Serif" w:cs="PT Serif"/>
                                <w:color w:val="000000"/>
                                <w:sz w:val="24"/>
                              </w:rPr>
                              <w:t>SENCO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4924425</wp:posOffset>
                </wp:positionH>
                <wp:positionV relativeFrom="paragraph">
                  <wp:posOffset>314325</wp:posOffset>
                </wp:positionV>
                <wp:extent cx="1152525" cy="422275"/>
                <wp:effectExtent b="0" l="0" r="0" t="0"/>
                <wp:wrapNone/>
                <wp:docPr id="6"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1152525" cy="422275"/>
                        </a:xfrm>
                        <a:prstGeom prst="rect"/>
                        <a:ln/>
                      </pic:spPr>
                    </pic:pic>
                  </a:graphicData>
                </a:graphic>
              </wp:anchor>
            </w:drawing>
          </mc:Fallback>
        </mc:AlternateContent>
      </w: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1672A1">
      <w:pPr>
        <w:widowControl w:val="0"/>
        <w:pBdr>
          <w:top w:val="nil"/>
          <w:left w:val="nil"/>
          <w:bottom w:val="nil"/>
          <w:right w:val="nil"/>
          <w:between w:val="nil"/>
        </w:pBdr>
        <w:spacing w:before="281"/>
        <w:ind w:left="425" w:right="9" w:hanging="425"/>
        <w:rPr>
          <w:rFonts w:ascii="Lora" w:eastAsia="Lora" w:hAnsi="Lora" w:cs="Lora"/>
          <w:b/>
          <w:sz w:val="19"/>
          <w:szCs w:val="19"/>
        </w:rPr>
      </w:pPr>
      <w:r>
        <w:rPr>
          <w:noProof/>
        </w:rPr>
        <mc:AlternateContent>
          <mc:Choice Requires="wpg">
            <w:drawing>
              <wp:anchor distT="0" distB="0" distL="114300" distR="114300" simplePos="0" relativeHeight="251666432" behindDoc="0" locked="0" layoutInCell="1" hidden="0" allowOverlap="1">
                <wp:simplePos x="0" y="0"/>
                <wp:positionH relativeFrom="column">
                  <wp:posOffset>2533650</wp:posOffset>
                </wp:positionH>
                <wp:positionV relativeFrom="paragraph">
                  <wp:posOffset>28575</wp:posOffset>
                </wp:positionV>
                <wp:extent cx="1822450" cy="1125912"/>
                <wp:effectExtent l="0" t="0" r="0" b="0"/>
                <wp:wrapNone/>
                <wp:docPr id="8" name="Oval Callout 8"/>
                <wp:cNvGraphicFramePr/>
                <a:graphic xmlns:a="http://schemas.openxmlformats.org/drawingml/2006/main">
                  <a:graphicData uri="http://schemas.microsoft.com/office/word/2010/wordprocessingShape">
                    <wps:wsp>
                      <wps:cNvSpPr/>
                      <wps:spPr>
                        <a:xfrm>
                          <a:off x="4447475" y="3227550"/>
                          <a:ext cx="1797050" cy="1104900"/>
                        </a:xfrm>
                        <a:prstGeom prst="wedgeEllipseCallout">
                          <a:avLst>
                            <a:gd name="adj1" fmla="val 9958"/>
                            <a:gd name="adj2" fmla="val 70192"/>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240" w:lineRule="auto"/>
                              <w:jc w:val="center"/>
                              <w:textDirection w:val="btLr"/>
                            </w:pPr>
                            <w:r>
                              <w:rPr>
                                <w:rFonts w:ascii="PT Serif" w:eastAsia="PT Serif" w:hAnsi="PT Serif" w:cs="PT Serif"/>
                                <w:i/>
                                <w:color w:val="000000"/>
                              </w:rPr>
                              <w:t>That all children achieve their full potential.</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2533650</wp:posOffset>
                </wp:positionH>
                <wp:positionV relativeFrom="paragraph">
                  <wp:posOffset>28575</wp:posOffset>
                </wp:positionV>
                <wp:extent cx="1822450" cy="1125912"/>
                <wp:effectExtent b="0" l="0" r="0" t="0"/>
                <wp:wrapNone/>
                <wp:docPr id="8"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1822450" cy="1125912"/>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1</wp:posOffset>
                </wp:positionH>
                <wp:positionV relativeFrom="paragraph">
                  <wp:posOffset>28575</wp:posOffset>
                </wp:positionV>
                <wp:extent cx="1108075" cy="498475"/>
                <wp:effectExtent l="0" t="0" r="0" b="0"/>
                <wp:wrapNone/>
                <wp:docPr id="17" name="Rectangle 17"/>
                <wp:cNvGraphicFramePr/>
                <a:graphic xmlns:a="http://schemas.openxmlformats.org/drawingml/2006/main">
                  <a:graphicData uri="http://schemas.microsoft.com/office/word/2010/wordprocessingShape">
                    <wps:wsp>
                      <wps:cNvSpPr/>
                      <wps:spPr>
                        <a:xfrm>
                          <a:off x="4796725" y="3535525"/>
                          <a:ext cx="10985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rsidR="00E37668" w:rsidRDefault="001672A1">
                            <w:pPr>
                              <w:spacing w:line="240" w:lineRule="auto"/>
                              <w:textDirection w:val="btLr"/>
                            </w:pPr>
                            <w:r>
                              <w:rPr>
                                <w:rFonts w:ascii="PT Serif" w:eastAsia="PT Serif" w:hAnsi="PT Serif" w:cs="PT Serif"/>
                                <w:color w:val="000000"/>
                                <w:sz w:val="24"/>
                              </w:rPr>
                              <w:t>Learning Mentor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28575</wp:posOffset>
                </wp:positionV>
                <wp:extent cx="1108075" cy="498475"/>
                <wp:effectExtent b="0" l="0" r="0" t="0"/>
                <wp:wrapNone/>
                <wp:docPr id="17"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1108075" cy="498475"/>
                        </a:xfrm>
                        <a:prstGeom prst="rect"/>
                        <a:ln/>
                      </pic:spPr>
                    </pic:pic>
                  </a:graphicData>
                </a:graphic>
              </wp:anchor>
            </w:drawing>
          </mc:Fallback>
        </mc:AlternateContent>
      </w: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1672A1">
      <w:pPr>
        <w:widowControl w:val="0"/>
        <w:pBdr>
          <w:top w:val="nil"/>
          <w:left w:val="nil"/>
          <w:bottom w:val="nil"/>
          <w:right w:val="nil"/>
          <w:between w:val="nil"/>
        </w:pBdr>
        <w:spacing w:before="281"/>
        <w:ind w:left="425" w:right="9" w:hanging="425"/>
        <w:rPr>
          <w:rFonts w:ascii="Lora" w:eastAsia="Lora" w:hAnsi="Lora" w:cs="Lora"/>
          <w:b/>
          <w:sz w:val="19"/>
          <w:szCs w:val="19"/>
        </w:rPr>
      </w:pPr>
      <w:r>
        <w:rPr>
          <w:noProof/>
        </w:rPr>
        <mc:AlternateContent>
          <mc:Choice Requires="wpg">
            <w:drawing>
              <wp:anchor distT="0" distB="0" distL="114300" distR="114300" simplePos="0" relativeHeight="251668480" behindDoc="0" locked="0" layoutInCell="1" hidden="0" allowOverlap="1">
                <wp:simplePos x="0" y="0"/>
                <wp:positionH relativeFrom="column">
                  <wp:posOffset>4552950</wp:posOffset>
                </wp:positionH>
                <wp:positionV relativeFrom="paragraph">
                  <wp:posOffset>314325</wp:posOffset>
                </wp:positionV>
                <wp:extent cx="2273300" cy="1346787"/>
                <wp:effectExtent l="0" t="0" r="0" b="0"/>
                <wp:wrapNone/>
                <wp:docPr id="14" name="Oval Callout 14"/>
                <wp:cNvGraphicFramePr/>
                <a:graphic xmlns:a="http://schemas.openxmlformats.org/drawingml/2006/main">
                  <a:graphicData uri="http://schemas.microsoft.com/office/word/2010/wordprocessingShape">
                    <wps:wsp>
                      <wps:cNvSpPr/>
                      <wps:spPr>
                        <a:xfrm>
                          <a:off x="4222050" y="3119600"/>
                          <a:ext cx="2247900" cy="1320800"/>
                        </a:xfrm>
                        <a:prstGeom prst="wedgeEllipseCallout">
                          <a:avLst>
                            <a:gd name="adj1" fmla="val -14336"/>
                            <a:gd name="adj2" fmla="val 72596"/>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240" w:lineRule="auto"/>
                              <w:jc w:val="center"/>
                              <w:textDirection w:val="btLr"/>
                            </w:pPr>
                            <w:r>
                              <w:rPr>
                                <w:rFonts w:ascii="Times New Roman" w:eastAsia="Times New Roman" w:hAnsi="Times New Roman" w:cs="Times New Roman"/>
                                <w:i/>
                                <w:color w:val="000000"/>
                                <w:sz w:val="24"/>
                              </w:rPr>
                              <w:t>That they enjoy school and have the support that they need.</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4552950</wp:posOffset>
                </wp:positionH>
                <wp:positionV relativeFrom="paragraph">
                  <wp:posOffset>314325</wp:posOffset>
                </wp:positionV>
                <wp:extent cx="2273300" cy="1346787"/>
                <wp:effectExtent b="0" l="0" r="0" t="0"/>
                <wp:wrapNone/>
                <wp:docPr id="14"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2273300" cy="1346787"/>
                        </a:xfrm>
                        <a:prstGeom prst="rect"/>
                        <a:ln/>
                      </pic:spPr>
                    </pic:pic>
                  </a:graphicData>
                </a:graphic>
              </wp:anchor>
            </w:drawing>
          </mc:Fallback>
        </mc:AlternateContent>
      </w:r>
    </w:p>
    <w:p w:rsidR="00E37668" w:rsidRDefault="001672A1">
      <w:pPr>
        <w:widowControl w:val="0"/>
        <w:pBdr>
          <w:top w:val="nil"/>
          <w:left w:val="nil"/>
          <w:bottom w:val="nil"/>
          <w:right w:val="nil"/>
          <w:between w:val="nil"/>
        </w:pBdr>
        <w:spacing w:before="281"/>
        <w:ind w:left="425" w:right="9" w:hanging="425"/>
        <w:rPr>
          <w:rFonts w:ascii="Lora" w:eastAsia="Lora" w:hAnsi="Lora" w:cs="Lora"/>
          <w:b/>
          <w:sz w:val="19"/>
          <w:szCs w:val="19"/>
        </w:rPr>
      </w:pPr>
      <w:r>
        <w:rPr>
          <w:noProof/>
        </w:rPr>
        <mc:AlternateContent>
          <mc:Choice Requires="wpg">
            <w:drawing>
              <wp:anchor distT="0" distB="0" distL="114300" distR="114300" simplePos="0" relativeHeight="251669504" behindDoc="0" locked="0" layoutInCell="1" hidden="0" allowOverlap="1">
                <wp:simplePos x="0" y="0"/>
                <wp:positionH relativeFrom="column">
                  <wp:posOffset>152400</wp:posOffset>
                </wp:positionH>
                <wp:positionV relativeFrom="paragraph">
                  <wp:posOffset>142875</wp:posOffset>
                </wp:positionV>
                <wp:extent cx="2457450" cy="1558616"/>
                <wp:effectExtent l="0" t="0" r="0" b="0"/>
                <wp:wrapNone/>
                <wp:docPr id="18" name="Oval Callout 18"/>
                <wp:cNvGraphicFramePr/>
                <a:graphic xmlns:a="http://schemas.openxmlformats.org/drawingml/2006/main">
                  <a:graphicData uri="http://schemas.microsoft.com/office/word/2010/wordprocessingShape">
                    <wps:wsp>
                      <wps:cNvSpPr/>
                      <wps:spPr>
                        <a:xfrm>
                          <a:off x="4129975" y="3014825"/>
                          <a:ext cx="2432050" cy="1530350"/>
                        </a:xfrm>
                        <a:prstGeom prst="wedgeEllipseCallout">
                          <a:avLst>
                            <a:gd name="adj1" fmla="val 9958"/>
                            <a:gd name="adj2" fmla="val 70192"/>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240" w:lineRule="auto"/>
                              <w:jc w:val="center"/>
                              <w:textDirection w:val="btLr"/>
                            </w:pPr>
                            <w:r>
                              <w:rPr>
                                <w:rFonts w:ascii="PT Serif" w:eastAsia="PT Serif" w:hAnsi="PT Serif" w:cs="PT Serif"/>
                                <w:i/>
                                <w:color w:val="000000"/>
                              </w:rPr>
                              <w:t>That every child makes good progress and can access an exciting curriculum.</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wp:posOffset>
                </wp:positionH>
                <wp:positionV relativeFrom="paragraph">
                  <wp:posOffset>142875</wp:posOffset>
                </wp:positionV>
                <wp:extent cx="2457450" cy="1558616"/>
                <wp:effectExtent b="0" l="0" r="0" t="0"/>
                <wp:wrapNone/>
                <wp:docPr id="18"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2457450" cy="1558616"/>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3076575</wp:posOffset>
                </wp:positionH>
                <wp:positionV relativeFrom="paragraph">
                  <wp:posOffset>19050</wp:posOffset>
                </wp:positionV>
                <wp:extent cx="1108075" cy="498475"/>
                <wp:effectExtent l="0" t="0" r="0" b="0"/>
                <wp:wrapNone/>
                <wp:docPr id="11" name="Rectangle 11"/>
                <wp:cNvGraphicFramePr/>
                <a:graphic xmlns:a="http://schemas.openxmlformats.org/drawingml/2006/main">
                  <a:graphicData uri="http://schemas.microsoft.com/office/word/2010/wordprocessingShape">
                    <wps:wsp>
                      <wps:cNvSpPr/>
                      <wps:spPr>
                        <a:xfrm>
                          <a:off x="4796725" y="3535525"/>
                          <a:ext cx="1098550" cy="488950"/>
                        </a:xfrm>
                        <a:prstGeom prst="rect">
                          <a:avLst/>
                        </a:prstGeom>
                        <a:solidFill>
                          <a:schemeClr val="lt1"/>
                        </a:solidFill>
                        <a:ln w="9525" cap="flat" cmpd="sng">
                          <a:solidFill>
                            <a:srgbClr val="000000"/>
                          </a:solidFill>
                          <a:prstDash val="solid"/>
                          <a:round/>
                          <a:headEnd type="none" w="sm" len="sm"/>
                          <a:tailEnd type="none" w="sm" len="sm"/>
                        </a:ln>
                      </wps:spPr>
                      <wps:txbx>
                        <w:txbxContent>
                          <w:p w:rsidR="00E37668" w:rsidRDefault="001672A1">
                            <w:pPr>
                              <w:spacing w:line="240" w:lineRule="auto"/>
                              <w:textDirection w:val="btLr"/>
                            </w:pPr>
                            <w:r>
                              <w:rPr>
                                <w:rFonts w:ascii="PT Serif" w:eastAsia="PT Serif" w:hAnsi="PT Serif" w:cs="PT Serif"/>
                                <w:color w:val="000000"/>
                                <w:sz w:val="24"/>
                              </w:rPr>
                              <w:t>Senior Leader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3076575</wp:posOffset>
                </wp:positionH>
                <wp:positionV relativeFrom="paragraph">
                  <wp:posOffset>19050</wp:posOffset>
                </wp:positionV>
                <wp:extent cx="1108075" cy="498475"/>
                <wp:effectExtent b="0" l="0" r="0" t="0"/>
                <wp:wrapNone/>
                <wp:docPr id="11"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1108075" cy="498475"/>
                        </a:xfrm>
                        <a:prstGeom prst="rect"/>
                        <a:ln/>
                      </pic:spPr>
                    </pic:pic>
                  </a:graphicData>
                </a:graphic>
              </wp:anchor>
            </w:drawing>
          </mc:Fallback>
        </mc:AlternateContent>
      </w: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1672A1">
      <w:pPr>
        <w:widowControl w:val="0"/>
        <w:pBdr>
          <w:top w:val="nil"/>
          <w:left w:val="nil"/>
          <w:bottom w:val="nil"/>
          <w:right w:val="nil"/>
          <w:between w:val="nil"/>
        </w:pBdr>
        <w:spacing w:before="281"/>
        <w:ind w:left="425" w:right="9" w:hanging="425"/>
        <w:rPr>
          <w:rFonts w:ascii="Lora" w:eastAsia="Lora" w:hAnsi="Lora" w:cs="Lora"/>
          <w:b/>
          <w:sz w:val="19"/>
          <w:szCs w:val="19"/>
        </w:rPr>
      </w:pPr>
      <w:r>
        <w:rPr>
          <w:noProof/>
        </w:rPr>
        <mc:AlternateContent>
          <mc:Choice Requires="wpg">
            <w:drawing>
              <wp:anchor distT="0" distB="0" distL="114300" distR="114300" simplePos="0" relativeHeight="251671552" behindDoc="0" locked="0" layoutInCell="1" hidden="0" allowOverlap="1">
                <wp:simplePos x="0" y="0"/>
                <wp:positionH relativeFrom="column">
                  <wp:posOffset>4924425</wp:posOffset>
                </wp:positionH>
                <wp:positionV relativeFrom="paragraph">
                  <wp:posOffset>114300</wp:posOffset>
                </wp:positionV>
                <wp:extent cx="1152525" cy="428625"/>
                <wp:effectExtent l="0" t="0" r="0" b="0"/>
                <wp:wrapNone/>
                <wp:docPr id="3" name="Rectangle 3"/>
                <wp:cNvGraphicFramePr/>
                <a:graphic xmlns:a="http://schemas.openxmlformats.org/drawingml/2006/main">
                  <a:graphicData uri="http://schemas.microsoft.com/office/word/2010/wordprocessingShape">
                    <wps:wsp>
                      <wps:cNvSpPr/>
                      <wps:spPr>
                        <a:xfrm>
                          <a:off x="4774500" y="3570450"/>
                          <a:ext cx="1143000" cy="419100"/>
                        </a:xfrm>
                        <a:prstGeom prst="rect">
                          <a:avLst/>
                        </a:prstGeom>
                        <a:solidFill>
                          <a:schemeClr val="lt1"/>
                        </a:solidFill>
                        <a:ln w="9525" cap="flat" cmpd="sng">
                          <a:solidFill>
                            <a:srgbClr val="000000"/>
                          </a:solidFill>
                          <a:prstDash val="solid"/>
                          <a:round/>
                          <a:headEnd type="none" w="sm" len="sm"/>
                          <a:tailEnd type="none" w="sm" len="sm"/>
                        </a:ln>
                      </wps:spPr>
                      <wps:txbx>
                        <w:txbxContent>
                          <w:p w:rsidR="00E37668" w:rsidRDefault="001672A1">
                            <w:pPr>
                              <w:spacing w:line="240" w:lineRule="auto"/>
                              <w:textDirection w:val="btLr"/>
                            </w:pPr>
                            <w:r>
                              <w:rPr>
                                <w:rFonts w:ascii="PT Serif" w:eastAsia="PT Serif" w:hAnsi="PT Serif" w:cs="PT Serif"/>
                                <w:color w:val="000000"/>
                                <w:sz w:val="24"/>
                              </w:rPr>
                              <w:t>Parent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4924425</wp:posOffset>
                </wp:positionH>
                <wp:positionV relativeFrom="paragraph">
                  <wp:posOffset>114300</wp:posOffset>
                </wp:positionV>
                <wp:extent cx="1152525" cy="428625"/>
                <wp:effectExtent b="0" l="0" r="0" t="0"/>
                <wp:wrapNone/>
                <wp:docPr id="3"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1152525" cy="428625"/>
                        </a:xfrm>
                        <a:prstGeom prst="rect"/>
                        <a:ln/>
                      </pic:spPr>
                    </pic:pic>
                  </a:graphicData>
                </a:graphic>
              </wp:anchor>
            </w:drawing>
          </mc:Fallback>
        </mc:AlternateContent>
      </w:r>
    </w:p>
    <w:p w:rsidR="00E37668" w:rsidRDefault="001672A1">
      <w:pPr>
        <w:widowControl w:val="0"/>
        <w:pBdr>
          <w:top w:val="nil"/>
          <w:left w:val="nil"/>
          <w:bottom w:val="nil"/>
          <w:right w:val="nil"/>
          <w:between w:val="nil"/>
        </w:pBdr>
        <w:spacing w:before="281"/>
        <w:ind w:left="425" w:right="9" w:hanging="425"/>
        <w:rPr>
          <w:rFonts w:ascii="Lora" w:eastAsia="Lora" w:hAnsi="Lora" w:cs="Lora"/>
          <w:b/>
          <w:sz w:val="19"/>
          <w:szCs w:val="19"/>
        </w:rPr>
      </w:pPr>
      <w:r>
        <w:rPr>
          <w:noProof/>
        </w:rPr>
        <mc:AlternateContent>
          <mc:Choice Requires="wpg">
            <w:drawing>
              <wp:anchor distT="0" distB="0" distL="114300" distR="114300" simplePos="0" relativeHeight="251672576" behindDoc="0" locked="0" layoutInCell="1" hidden="0" allowOverlap="1">
                <wp:simplePos x="0" y="0"/>
                <wp:positionH relativeFrom="column">
                  <wp:posOffset>1362075</wp:posOffset>
                </wp:positionH>
                <wp:positionV relativeFrom="paragraph">
                  <wp:posOffset>66675</wp:posOffset>
                </wp:positionV>
                <wp:extent cx="1108075" cy="492125"/>
                <wp:effectExtent l="0" t="0" r="0" b="0"/>
                <wp:wrapNone/>
                <wp:docPr id="13" name="Rectangle 13"/>
                <wp:cNvGraphicFramePr/>
                <a:graphic xmlns:a="http://schemas.openxmlformats.org/drawingml/2006/main">
                  <a:graphicData uri="http://schemas.microsoft.com/office/word/2010/wordprocessingShape">
                    <wps:wsp>
                      <wps:cNvSpPr/>
                      <wps:spPr>
                        <a:xfrm>
                          <a:off x="4796725" y="3538700"/>
                          <a:ext cx="1098550" cy="482600"/>
                        </a:xfrm>
                        <a:prstGeom prst="rect">
                          <a:avLst/>
                        </a:prstGeom>
                        <a:solidFill>
                          <a:schemeClr val="lt1"/>
                        </a:solidFill>
                        <a:ln w="9525" cap="flat" cmpd="sng">
                          <a:solidFill>
                            <a:srgbClr val="000000"/>
                          </a:solidFill>
                          <a:prstDash val="solid"/>
                          <a:round/>
                          <a:headEnd type="none" w="sm" len="sm"/>
                          <a:tailEnd type="none" w="sm" len="sm"/>
                        </a:ln>
                      </wps:spPr>
                      <wps:txbx>
                        <w:txbxContent>
                          <w:p w:rsidR="00E37668" w:rsidRDefault="001672A1">
                            <w:pPr>
                              <w:spacing w:line="240" w:lineRule="auto"/>
                              <w:textDirection w:val="btLr"/>
                            </w:pPr>
                            <w:r>
                              <w:rPr>
                                <w:rFonts w:ascii="PT Serif" w:eastAsia="PT Serif" w:hAnsi="PT Serif" w:cs="PT Serif"/>
                                <w:color w:val="000000"/>
                                <w:sz w:val="24"/>
                              </w:rPr>
                              <w:t>Head of Department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1362075</wp:posOffset>
                </wp:positionH>
                <wp:positionV relativeFrom="paragraph">
                  <wp:posOffset>66675</wp:posOffset>
                </wp:positionV>
                <wp:extent cx="1108075" cy="492125"/>
                <wp:effectExtent b="0" l="0" r="0" t="0"/>
                <wp:wrapNone/>
                <wp:docPr id="13"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1108075" cy="492125"/>
                        </a:xfrm>
                        <a:prstGeom prst="rect"/>
                        <a:ln/>
                      </pic:spPr>
                    </pic:pic>
                  </a:graphicData>
                </a:graphic>
              </wp:anchor>
            </w:drawing>
          </mc:Fallback>
        </mc:AlternateContent>
      </w: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1672A1">
      <w:pPr>
        <w:widowControl w:val="0"/>
        <w:pBdr>
          <w:top w:val="nil"/>
          <w:left w:val="nil"/>
          <w:bottom w:val="nil"/>
          <w:right w:val="nil"/>
          <w:between w:val="nil"/>
        </w:pBdr>
        <w:spacing w:before="281"/>
        <w:ind w:left="425" w:right="9" w:hanging="425"/>
        <w:rPr>
          <w:rFonts w:ascii="Lora" w:eastAsia="Lora" w:hAnsi="Lora" w:cs="Lora"/>
          <w:b/>
          <w:sz w:val="19"/>
          <w:szCs w:val="19"/>
        </w:rPr>
      </w:pPr>
      <w:r>
        <w:rPr>
          <w:noProof/>
        </w:rPr>
        <w:drawing>
          <wp:anchor distT="0" distB="0" distL="114300" distR="114300" simplePos="0" relativeHeight="251673600" behindDoc="0" locked="0" layoutInCell="1" hidden="0" allowOverlap="1">
            <wp:simplePos x="0" y="0"/>
            <wp:positionH relativeFrom="column">
              <wp:posOffset>1533525</wp:posOffset>
            </wp:positionH>
            <wp:positionV relativeFrom="paragraph">
              <wp:posOffset>38100</wp:posOffset>
            </wp:positionV>
            <wp:extent cx="3822700" cy="2294255"/>
            <wp:effectExtent l="0" t="0" r="0" b="0"/>
            <wp:wrapSquare wrapText="bothSides" distT="0" distB="0" distL="114300" distR="114300"/>
            <wp:docPr id="20" name="image4.png" descr="A picture containing silhouet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silhouette&#10;&#10;Description automatically generated"/>
                    <pic:cNvPicPr preferRelativeResize="0"/>
                  </pic:nvPicPr>
                  <pic:blipFill>
                    <a:blip r:embed="rId24"/>
                    <a:srcRect l="821" b="10731"/>
                    <a:stretch>
                      <a:fillRect/>
                    </a:stretch>
                  </pic:blipFill>
                  <pic:spPr>
                    <a:xfrm>
                      <a:off x="0" y="0"/>
                      <a:ext cx="3822700" cy="2294255"/>
                    </a:xfrm>
                    <a:prstGeom prst="rect">
                      <a:avLst/>
                    </a:prstGeom>
                    <a:ln/>
                  </pic:spPr>
                </pic:pic>
              </a:graphicData>
            </a:graphic>
          </wp:anchor>
        </w:drawing>
      </w: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E37668">
      <w:pPr>
        <w:widowControl w:val="0"/>
        <w:pBdr>
          <w:top w:val="nil"/>
          <w:left w:val="nil"/>
          <w:bottom w:val="nil"/>
          <w:right w:val="nil"/>
          <w:between w:val="nil"/>
        </w:pBdr>
        <w:spacing w:before="281"/>
        <w:ind w:left="425" w:right="9" w:hanging="425"/>
        <w:rPr>
          <w:rFonts w:ascii="Lora" w:eastAsia="Lora" w:hAnsi="Lora" w:cs="Lora"/>
          <w:b/>
          <w:sz w:val="19"/>
          <w:szCs w:val="19"/>
        </w:rPr>
      </w:pPr>
    </w:p>
    <w:p w:rsidR="00E37668" w:rsidRDefault="00E37668">
      <w:pPr>
        <w:widowControl w:val="0"/>
        <w:pBdr>
          <w:top w:val="nil"/>
          <w:left w:val="nil"/>
          <w:bottom w:val="nil"/>
          <w:right w:val="nil"/>
          <w:between w:val="nil"/>
        </w:pBdr>
        <w:spacing w:before="281"/>
        <w:ind w:left="725" w:right="9" w:hanging="710"/>
        <w:rPr>
          <w:rFonts w:ascii="Lora" w:eastAsia="Lora" w:hAnsi="Lora" w:cs="Lora"/>
          <w:b/>
          <w:color w:val="009193"/>
          <w:sz w:val="24"/>
          <w:szCs w:val="24"/>
        </w:rPr>
      </w:pPr>
    </w:p>
    <w:p w:rsidR="00E37668" w:rsidRDefault="001672A1">
      <w:pPr>
        <w:widowControl w:val="0"/>
        <w:pBdr>
          <w:top w:val="nil"/>
          <w:left w:val="nil"/>
          <w:bottom w:val="nil"/>
          <w:right w:val="nil"/>
          <w:between w:val="nil"/>
        </w:pBdr>
        <w:spacing w:before="281"/>
        <w:ind w:left="725" w:right="9" w:hanging="710"/>
        <w:rPr>
          <w:rFonts w:ascii="Lora" w:eastAsia="Lora" w:hAnsi="Lora" w:cs="Lora"/>
          <w:b/>
          <w:color w:val="009193"/>
          <w:sz w:val="24"/>
          <w:szCs w:val="24"/>
        </w:rPr>
      </w:pPr>
      <w:bookmarkStart w:id="6" w:name="pdqs6nu5a9ug" w:colFirst="0" w:colLast="0"/>
      <w:bookmarkEnd w:id="6"/>
      <w:r>
        <w:rPr>
          <w:rFonts w:ascii="Lora" w:eastAsia="Lora" w:hAnsi="Lora" w:cs="Lora"/>
          <w:b/>
          <w:color w:val="009193"/>
          <w:sz w:val="24"/>
          <w:szCs w:val="24"/>
        </w:rPr>
        <w:t xml:space="preserve">6 – </w:t>
      </w:r>
      <w:r>
        <w:rPr>
          <w:rFonts w:ascii="Lora" w:eastAsia="Lora" w:hAnsi="Lora" w:cs="Lora"/>
          <w:b/>
          <w:color w:val="009193"/>
          <w:sz w:val="24"/>
          <w:szCs w:val="24"/>
        </w:rPr>
        <w:t>Policy Statement</w:t>
      </w:r>
    </w:p>
    <w:p w:rsidR="00E37668" w:rsidRDefault="001672A1">
      <w:pPr>
        <w:widowControl w:val="0"/>
        <w:pBdr>
          <w:top w:val="nil"/>
          <w:left w:val="nil"/>
          <w:bottom w:val="nil"/>
          <w:right w:val="nil"/>
          <w:between w:val="nil"/>
        </w:pBdr>
        <w:spacing w:before="281"/>
        <w:ind w:left="725" w:right="9" w:hanging="725"/>
        <w:rPr>
          <w:rFonts w:ascii="Lora" w:eastAsia="Lora" w:hAnsi="Lora" w:cs="Lora"/>
          <w:sz w:val="20"/>
          <w:szCs w:val="20"/>
        </w:rPr>
      </w:pPr>
      <w:r>
        <w:rPr>
          <w:rFonts w:ascii="Lora" w:eastAsia="Lora" w:hAnsi="Lora" w:cs="Lora"/>
          <w:sz w:val="20"/>
          <w:szCs w:val="20"/>
        </w:rPr>
        <w:t>TLET is committed to:</w:t>
      </w:r>
    </w:p>
    <w:p w:rsidR="00E37668" w:rsidRDefault="00E37668">
      <w:pPr>
        <w:widowControl w:val="0"/>
        <w:pBdr>
          <w:top w:val="nil"/>
          <w:left w:val="nil"/>
          <w:bottom w:val="nil"/>
          <w:right w:val="nil"/>
          <w:between w:val="nil"/>
        </w:pBdr>
        <w:spacing w:before="281"/>
        <w:ind w:left="725" w:right="9" w:hanging="714"/>
        <w:rPr>
          <w:rFonts w:ascii="Lora" w:eastAsia="Lora" w:hAnsi="Lora" w:cs="Lora"/>
          <w:sz w:val="2"/>
          <w:szCs w:val="2"/>
        </w:rPr>
      </w:pPr>
    </w:p>
    <w:p w:rsidR="00E37668" w:rsidRDefault="001672A1">
      <w:pPr>
        <w:numPr>
          <w:ilvl w:val="0"/>
          <w:numId w:val="4"/>
        </w:numPr>
        <w:tabs>
          <w:tab w:val="left" w:pos="2200"/>
        </w:tabs>
        <w:spacing w:line="360" w:lineRule="auto"/>
        <w:jc w:val="both"/>
        <w:rPr>
          <w:rFonts w:ascii="Lora" w:eastAsia="Lora" w:hAnsi="Lora" w:cs="Lora"/>
          <w:sz w:val="20"/>
          <w:szCs w:val="20"/>
        </w:rPr>
      </w:pPr>
      <w:r>
        <w:rPr>
          <w:rFonts w:ascii="Lora" w:eastAsia="Lora" w:hAnsi="Lora" w:cs="Lora"/>
          <w:sz w:val="20"/>
          <w:szCs w:val="20"/>
        </w:rPr>
        <w:t>Ensuring that the quality of inclusive teaching is high across all academies</w:t>
      </w:r>
    </w:p>
    <w:p w:rsidR="00E37668" w:rsidRDefault="001672A1">
      <w:pPr>
        <w:numPr>
          <w:ilvl w:val="0"/>
          <w:numId w:val="4"/>
        </w:numPr>
        <w:tabs>
          <w:tab w:val="left" w:pos="2200"/>
        </w:tabs>
        <w:spacing w:line="360" w:lineRule="auto"/>
        <w:jc w:val="both"/>
        <w:rPr>
          <w:rFonts w:ascii="Lora" w:eastAsia="Lora" w:hAnsi="Lora" w:cs="Lora"/>
          <w:sz w:val="20"/>
          <w:szCs w:val="20"/>
        </w:rPr>
      </w:pPr>
      <w:r>
        <w:rPr>
          <w:rFonts w:ascii="Lora" w:eastAsia="Lora" w:hAnsi="Lora" w:cs="Lora"/>
          <w:sz w:val="20"/>
          <w:szCs w:val="20"/>
        </w:rPr>
        <w:t>Establishing effective methods of identification across the Trust;</w:t>
      </w:r>
    </w:p>
    <w:p w:rsidR="00E37668" w:rsidRDefault="001672A1">
      <w:pPr>
        <w:numPr>
          <w:ilvl w:val="0"/>
          <w:numId w:val="4"/>
        </w:numPr>
        <w:tabs>
          <w:tab w:val="left" w:pos="2200"/>
        </w:tabs>
        <w:spacing w:line="360" w:lineRule="auto"/>
        <w:jc w:val="both"/>
        <w:rPr>
          <w:rFonts w:ascii="Lora" w:eastAsia="Lora" w:hAnsi="Lora" w:cs="Lora"/>
          <w:sz w:val="20"/>
          <w:szCs w:val="20"/>
        </w:rPr>
      </w:pPr>
      <w:r>
        <w:rPr>
          <w:rFonts w:ascii="Lora" w:eastAsia="Lora" w:hAnsi="Lora" w:cs="Lora"/>
          <w:sz w:val="20"/>
          <w:szCs w:val="20"/>
        </w:rPr>
        <w:t>Enabling all SEND pupils to join in the activities of the academy together with pupils who do not have SEND as far as is reasonably practicable;</w:t>
      </w:r>
    </w:p>
    <w:p w:rsidR="00E37668" w:rsidRDefault="001672A1">
      <w:pPr>
        <w:numPr>
          <w:ilvl w:val="0"/>
          <w:numId w:val="4"/>
        </w:numPr>
        <w:tabs>
          <w:tab w:val="left" w:pos="2200"/>
        </w:tabs>
        <w:spacing w:line="360" w:lineRule="auto"/>
        <w:jc w:val="both"/>
        <w:rPr>
          <w:rFonts w:ascii="Lora" w:eastAsia="Lora" w:hAnsi="Lora" w:cs="Lora"/>
          <w:sz w:val="20"/>
          <w:szCs w:val="20"/>
        </w:rPr>
      </w:pPr>
      <w:r>
        <w:rPr>
          <w:rFonts w:ascii="Lora" w:eastAsia="Lora" w:hAnsi="Lora" w:cs="Lora"/>
          <w:sz w:val="20"/>
          <w:szCs w:val="20"/>
        </w:rPr>
        <w:t>Providing professional development for all staff in removing barriers to learning and maximising learning poten</w:t>
      </w:r>
      <w:r>
        <w:rPr>
          <w:rFonts w:ascii="Lora" w:eastAsia="Lora" w:hAnsi="Lora" w:cs="Lora"/>
          <w:sz w:val="20"/>
          <w:szCs w:val="20"/>
        </w:rPr>
        <w:t>tial;</w:t>
      </w:r>
    </w:p>
    <w:p w:rsidR="00E37668" w:rsidRDefault="001672A1">
      <w:pPr>
        <w:numPr>
          <w:ilvl w:val="0"/>
          <w:numId w:val="4"/>
        </w:numPr>
        <w:tabs>
          <w:tab w:val="left" w:pos="2200"/>
        </w:tabs>
        <w:spacing w:line="360" w:lineRule="auto"/>
        <w:jc w:val="both"/>
        <w:rPr>
          <w:rFonts w:ascii="Lora" w:eastAsia="Lora" w:hAnsi="Lora" w:cs="Lora"/>
          <w:sz w:val="20"/>
          <w:szCs w:val="20"/>
        </w:rPr>
      </w:pPr>
      <w:r>
        <w:rPr>
          <w:rFonts w:ascii="Lora" w:eastAsia="Lora" w:hAnsi="Lora" w:cs="Lora"/>
          <w:sz w:val="20"/>
          <w:szCs w:val="20"/>
        </w:rPr>
        <w:t>Making SEND provision an integral part of each academy’s Improvement Plan;</w:t>
      </w:r>
    </w:p>
    <w:p w:rsidR="00E37668" w:rsidRDefault="001672A1">
      <w:pPr>
        <w:numPr>
          <w:ilvl w:val="0"/>
          <w:numId w:val="4"/>
        </w:numPr>
        <w:tabs>
          <w:tab w:val="left" w:pos="2200"/>
        </w:tabs>
        <w:spacing w:line="360" w:lineRule="auto"/>
        <w:jc w:val="both"/>
        <w:rPr>
          <w:rFonts w:ascii="Lora" w:eastAsia="Lora" w:hAnsi="Lora" w:cs="Lora"/>
          <w:sz w:val="20"/>
          <w:szCs w:val="20"/>
        </w:rPr>
      </w:pPr>
      <w:r>
        <w:rPr>
          <w:rFonts w:ascii="Lora" w:eastAsia="Lora" w:hAnsi="Lora" w:cs="Lora"/>
          <w:sz w:val="20"/>
          <w:szCs w:val="20"/>
        </w:rPr>
        <w:t>Providing our academies with expert support and advice, and where possible providing cross-Trust opportunities for staff development;</w:t>
      </w:r>
    </w:p>
    <w:p w:rsidR="00E37668" w:rsidRDefault="001672A1">
      <w:pPr>
        <w:numPr>
          <w:ilvl w:val="0"/>
          <w:numId w:val="4"/>
        </w:numPr>
        <w:tabs>
          <w:tab w:val="left" w:pos="2200"/>
        </w:tabs>
        <w:spacing w:line="360" w:lineRule="auto"/>
        <w:jc w:val="both"/>
        <w:rPr>
          <w:rFonts w:ascii="Lora" w:eastAsia="Lora" w:hAnsi="Lora" w:cs="Lora"/>
          <w:sz w:val="20"/>
          <w:szCs w:val="20"/>
        </w:rPr>
      </w:pPr>
      <w:r>
        <w:rPr>
          <w:rFonts w:ascii="Lora" w:eastAsia="Lora" w:hAnsi="Lora" w:cs="Lora"/>
          <w:sz w:val="20"/>
          <w:szCs w:val="20"/>
        </w:rPr>
        <w:t>Regularly monitoring the progress and dev</w:t>
      </w:r>
      <w:r>
        <w:rPr>
          <w:rFonts w:ascii="Lora" w:eastAsia="Lora" w:hAnsi="Lora" w:cs="Lora"/>
          <w:sz w:val="20"/>
          <w:szCs w:val="20"/>
        </w:rPr>
        <w:t>elopment of all pupils throughout each academy.</w:t>
      </w:r>
    </w:p>
    <w:p w:rsidR="00E37668" w:rsidRDefault="00E37668">
      <w:pPr>
        <w:ind w:left="720"/>
        <w:jc w:val="both"/>
        <w:rPr>
          <w:rFonts w:ascii="Lora" w:eastAsia="Lora" w:hAnsi="Lora" w:cs="Lora"/>
          <w:sz w:val="20"/>
          <w:szCs w:val="20"/>
        </w:rPr>
      </w:pPr>
    </w:p>
    <w:p w:rsidR="00E37668" w:rsidRDefault="001672A1">
      <w:pPr>
        <w:widowControl w:val="0"/>
        <w:spacing w:before="281"/>
        <w:ind w:left="725" w:right="9" w:hanging="714"/>
        <w:rPr>
          <w:rFonts w:ascii="Lora" w:eastAsia="Lora" w:hAnsi="Lora" w:cs="Lora"/>
          <w:b/>
          <w:color w:val="009193"/>
          <w:sz w:val="24"/>
          <w:szCs w:val="24"/>
        </w:rPr>
      </w:pPr>
      <w:bookmarkStart w:id="7" w:name="iac49fo1dtmf" w:colFirst="0" w:colLast="0"/>
      <w:bookmarkEnd w:id="7"/>
      <w:r>
        <w:rPr>
          <w:rFonts w:ascii="Lora" w:eastAsia="Lora" w:hAnsi="Lora" w:cs="Lora"/>
          <w:b/>
          <w:color w:val="009193"/>
          <w:sz w:val="24"/>
          <w:szCs w:val="24"/>
        </w:rPr>
        <w:t>7 – Procedure</w:t>
      </w:r>
    </w:p>
    <w:p w:rsidR="00E37668" w:rsidRDefault="00E37668">
      <w:pPr>
        <w:widowControl w:val="0"/>
        <w:spacing w:before="334"/>
        <w:ind w:left="425" w:right="7" w:hanging="425"/>
        <w:jc w:val="both"/>
        <w:rPr>
          <w:rFonts w:ascii="Lora" w:eastAsia="Lora" w:hAnsi="Lora" w:cs="Lora"/>
          <w:b/>
          <w:sz w:val="2"/>
          <w:szCs w:val="2"/>
        </w:rPr>
      </w:pPr>
    </w:p>
    <w:p w:rsidR="00E37668" w:rsidRDefault="001672A1">
      <w:pPr>
        <w:tabs>
          <w:tab w:val="left" w:pos="2200"/>
        </w:tabs>
        <w:spacing w:line="360" w:lineRule="auto"/>
        <w:ind w:left="425" w:hanging="425"/>
        <w:jc w:val="both"/>
        <w:rPr>
          <w:rFonts w:ascii="Lora" w:eastAsia="Lora" w:hAnsi="Lora" w:cs="Lora"/>
          <w:b/>
          <w:sz w:val="20"/>
          <w:szCs w:val="20"/>
        </w:rPr>
      </w:pPr>
      <w:r>
        <w:rPr>
          <w:rFonts w:ascii="Lora" w:eastAsia="Lora" w:hAnsi="Lora" w:cs="Lora"/>
          <w:b/>
          <w:sz w:val="20"/>
          <w:szCs w:val="20"/>
        </w:rPr>
        <w:t>7.1</w:t>
      </w:r>
      <w:r>
        <w:rPr>
          <w:rFonts w:ascii="Lora" w:eastAsia="Lora" w:hAnsi="Lora" w:cs="Lora"/>
          <w:sz w:val="20"/>
          <w:szCs w:val="20"/>
        </w:rPr>
        <w:tab/>
      </w:r>
      <w:r>
        <w:rPr>
          <w:rFonts w:ascii="Lora" w:eastAsia="Lora" w:hAnsi="Lora" w:cs="Lora"/>
          <w:b/>
          <w:sz w:val="20"/>
          <w:szCs w:val="20"/>
        </w:rPr>
        <w:t>How do we identify pupils with SEND?</w:t>
      </w:r>
    </w:p>
    <w:p w:rsidR="00E37668" w:rsidRDefault="00E37668">
      <w:pPr>
        <w:tabs>
          <w:tab w:val="left" w:pos="2200"/>
        </w:tabs>
        <w:spacing w:line="360" w:lineRule="auto"/>
        <w:ind w:left="425" w:hanging="425"/>
        <w:jc w:val="both"/>
        <w:rPr>
          <w:rFonts w:ascii="Lora" w:eastAsia="Lora" w:hAnsi="Lora" w:cs="Lora"/>
          <w:b/>
          <w:sz w:val="20"/>
          <w:szCs w:val="20"/>
        </w:rPr>
      </w:pPr>
    </w:p>
    <w:p w:rsidR="00E37668" w:rsidRDefault="001672A1">
      <w:pPr>
        <w:tabs>
          <w:tab w:val="left" w:pos="2200"/>
        </w:tabs>
        <w:spacing w:line="360" w:lineRule="auto"/>
        <w:ind w:left="425"/>
        <w:rPr>
          <w:rFonts w:ascii="Lora" w:eastAsia="Lora" w:hAnsi="Lora" w:cs="Lora"/>
          <w:sz w:val="20"/>
          <w:szCs w:val="20"/>
        </w:rPr>
      </w:pPr>
      <w:r>
        <w:rPr>
          <w:rFonts w:ascii="Lora" w:eastAsia="Lora" w:hAnsi="Lora" w:cs="Lora"/>
          <w:sz w:val="20"/>
          <w:szCs w:val="20"/>
        </w:rPr>
        <w:t>Each Academy uses the following identification strategies:</w:t>
      </w:r>
    </w:p>
    <w:p w:rsidR="00E37668" w:rsidRDefault="00E37668">
      <w:pPr>
        <w:tabs>
          <w:tab w:val="left" w:pos="2200"/>
        </w:tabs>
        <w:spacing w:line="360" w:lineRule="auto"/>
        <w:rPr>
          <w:rFonts w:ascii="Lora" w:eastAsia="Lora" w:hAnsi="Lora" w:cs="Lora"/>
          <w:sz w:val="20"/>
          <w:szCs w:val="20"/>
        </w:rPr>
      </w:pPr>
    </w:p>
    <w:p w:rsidR="00E37668" w:rsidRDefault="001672A1">
      <w:pPr>
        <w:tabs>
          <w:tab w:val="left" w:pos="2200"/>
        </w:tabs>
        <w:spacing w:line="360" w:lineRule="auto"/>
        <w:ind w:left="425" w:hanging="425"/>
        <w:rPr>
          <w:rFonts w:ascii="Lora" w:eastAsia="Lora" w:hAnsi="Lora" w:cs="Lora"/>
          <w:b/>
          <w:sz w:val="20"/>
          <w:szCs w:val="20"/>
        </w:rPr>
      </w:pPr>
      <w:r>
        <w:rPr>
          <w:rFonts w:ascii="Lora" w:eastAsia="Lora" w:hAnsi="Lora" w:cs="Lora"/>
          <w:b/>
          <w:sz w:val="20"/>
          <w:szCs w:val="20"/>
        </w:rPr>
        <w:t>7.1.1 Listening and responding to our pupils and their parents and carers</w:t>
      </w:r>
    </w:p>
    <w:p w:rsidR="00E37668" w:rsidRDefault="001672A1">
      <w:pPr>
        <w:tabs>
          <w:tab w:val="left" w:pos="2200"/>
        </w:tabs>
        <w:spacing w:line="360" w:lineRule="auto"/>
        <w:ind w:left="425"/>
        <w:jc w:val="both"/>
        <w:rPr>
          <w:rFonts w:ascii="Lora" w:eastAsia="Lora" w:hAnsi="Lora" w:cs="Lora"/>
          <w:i/>
          <w:sz w:val="20"/>
          <w:szCs w:val="20"/>
        </w:rPr>
      </w:pPr>
      <w:r>
        <w:rPr>
          <w:rFonts w:ascii="Lora" w:eastAsia="Lora" w:hAnsi="Lora" w:cs="Lora"/>
          <w:i/>
          <w:sz w:val="20"/>
          <w:szCs w:val="20"/>
        </w:rPr>
        <w:t>If a pupil or parent/carer raises a significant concern, an assessment is carried out of their needs through a ‘Pupil Capture’. This includes observations, collation of the pupil’s assessments and progress and reflection with the SENCO and relevant teacher</w:t>
      </w:r>
      <w:r>
        <w:rPr>
          <w:rFonts w:ascii="Lora" w:eastAsia="Lora" w:hAnsi="Lora" w:cs="Lora"/>
          <w:i/>
          <w:sz w:val="20"/>
          <w:szCs w:val="20"/>
        </w:rPr>
        <w:t xml:space="preserve">s. </w:t>
      </w:r>
    </w:p>
    <w:p w:rsidR="00E37668" w:rsidRDefault="00E37668">
      <w:pPr>
        <w:tabs>
          <w:tab w:val="left" w:pos="2200"/>
        </w:tabs>
        <w:spacing w:line="360" w:lineRule="auto"/>
        <w:jc w:val="both"/>
        <w:rPr>
          <w:rFonts w:ascii="Lora" w:eastAsia="Lora" w:hAnsi="Lora" w:cs="Lora"/>
          <w:i/>
          <w:sz w:val="20"/>
          <w:szCs w:val="20"/>
        </w:rPr>
      </w:pPr>
    </w:p>
    <w:p w:rsidR="00E37668" w:rsidRDefault="001672A1">
      <w:pPr>
        <w:tabs>
          <w:tab w:val="left" w:pos="2200"/>
        </w:tabs>
        <w:spacing w:line="360" w:lineRule="auto"/>
        <w:ind w:left="425" w:hanging="425"/>
        <w:jc w:val="both"/>
        <w:rPr>
          <w:rFonts w:ascii="Lora" w:eastAsia="Lora" w:hAnsi="Lora" w:cs="Lora"/>
          <w:b/>
          <w:sz w:val="20"/>
          <w:szCs w:val="20"/>
        </w:rPr>
      </w:pPr>
      <w:r>
        <w:rPr>
          <w:rFonts w:ascii="Lora" w:eastAsia="Lora" w:hAnsi="Lora" w:cs="Lora"/>
          <w:b/>
          <w:sz w:val="20"/>
          <w:szCs w:val="20"/>
        </w:rPr>
        <w:t>7.1.2 Information from our pupil’s prior setting through the transition process</w:t>
      </w:r>
    </w:p>
    <w:p w:rsidR="00E37668" w:rsidRDefault="001672A1">
      <w:pPr>
        <w:tabs>
          <w:tab w:val="left" w:pos="2200"/>
        </w:tabs>
        <w:spacing w:line="360" w:lineRule="auto"/>
        <w:ind w:left="425"/>
        <w:jc w:val="both"/>
        <w:rPr>
          <w:rFonts w:ascii="Lora" w:eastAsia="Lora" w:hAnsi="Lora" w:cs="Lora"/>
          <w:i/>
          <w:sz w:val="20"/>
          <w:szCs w:val="20"/>
        </w:rPr>
      </w:pPr>
      <w:r>
        <w:rPr>
          <w:rFonts w:ascii="Lora" w:eastAsia="Lora" w:hAnsi="Lora" w:cs="Lora"/>
          <w:i/>
          <w:sz w:val="20"/>
          <w:szCs w:val="20"/>
        </w:rPr>
        <w:t xml:space="preserve">On entry, information is sought from the pupil’s previous setting and from parents/carers. Baseline assessments are carried out within the first few weeks of entry which may or may not result in additional provision. </w:t>
      </w:r>
    </w:p>
    <w:p w:rsidR="00E37668" w:rsidRDefault="00E37668">
      <w:pPr>
        <w:tabs>
          <w:tab w:val="left" w:pos="2200"/>
        </w:tabs>
        <w:spacing w:line="360" w:lineRule="auto"/>
        <w:jc w:val="both"/>
        <w:rPr>
          <w:rFonts w:ascii="Lora" w:eastAsia="Lora" w:hAnsi="Lora" w:cs="Lora"/>
          <w:i/>
          <w:sz w:val="20"/>
          <w:szCs w:val="20"/>
        </w:rPr>
      </w:pPr>
    </w:p>
    <w:p w:rsidR="00E37668" w:rsidRDefault="001672A1">
      <w:pPr>
        <w:tabs>
          <w:tab w:val="left" w:pos="2200"/>
        </w:tabs>
        <w:spacing w:line="360" w:lineRule="auto"/>
        <w:jc w:val="both"/>
        <w:rPr>
          <w:rFonts w:ascii="Lora" w:eastAsia="Lora" w:hAnsi="Lora" w:cs="Lora"/>
          <w:b/>
          <w:sz w:val="20"/>
          <w:szCs w:val="20"/>
        </w:rPr>
      </w:pPr>
      <w:r>
        <w:rPr>
          <w:rFonts w:ascii="Lora" w:eastAsia="Lora" w:hAnsi="Lora" w:cs="Lora"/>
          <w:b/>
          <w:sz w:val="20"/>
          <w:szCs w:val="20"/>
        </w:rPr>
        <w:t>7.1.3 Teacher Observation and Assessm</w:t>
      </w:r>
      <w:r>
        <w:rPr>
          <w:rFonts w:ascii="Lora" w:eastAsia="Lora" w:hAnsi="Lora" w:cs="Lora"/>
          <w:b/>
          <w:sz w:val="20"/>
          <w:szCs w:val="20"/>
        </w:rPr>
        <w:t>ent</w:t>
      </w:r>
    </w:p>
    <w:p w:rsidR="00E37668" w:rsidRDefault="001672A1">
      <w:pPr>
        <w:tabs>
          <w:tab w:val="left" w:pos="2200"/>
        </w:tabs>
        <w:spacing w:line="360" w:lineRule="auto"/>
        <w:ind w:left="425"/>
        <w:jc w:val="both"/>
        <w:rPr>
          <w:rFonts w:ascii="Lora" w:eastAsia="Lora" w:hAnsi="Lora" w:cs="Lora"/>
          <w:i/>
          <w:sz w:val="20"/>
          <w:szCs w:val="20"/>
        </w:rPr>
      </w:pPr>
      <w:r>
        <w:rPr>
          <w:rFonts w:ascii="Lora" w:eastAsia="Lora" w:hAnsi="Lora" w:cs="Lora"/>
          <w:i/>
          <w:sz w:val="20"/>
          <w:szCs w:val="20"/>
        </w:rPr>
        <w:t xml:space="preserve">All our staff are trained in the early identification of a range of Special Educational Needs through regular staff training audits and updates. Where staff are concerned about the progress of one of their pupils they will raise a </w:t>
      </w:r>
      <w:r>
        <w:rPr>
          <w:rFonts w:ascii="Lora" w:eastAsia="Lora" w:hAnsi="Lora" w:cs="Lora"/>
          <w:i/>
          <w:sz w:val="20"/>
          <w:szCs w:val="20"/>
        </w:rPr>
        <w:lastRenderedPageBreak/>
        <w:t>concern with the SENC</w:t>
      </w:r>
      <w:r>
        <w:rPr>
          <w:rFonts w:ascii="Lora" w:eastAsia="Lora" w:hAnsi="Lora" w:cs="Lora"/>
          <w:i/>
          <w:sz w:val="20"/>
          <w:szCs w:val="20"/>
        </w:rPr>
        <w:t>O. Additional assessments and observations will then be made through the ‘Pupil Capture’ process.</w:t>
      </w:r>
    </w:p>
    <w:p w:rsidR="00E37668" w:rsidRDefault="00E37668">
      <w:pPr>
        <w:tabs>
          <w:tab w:val="left" w:pos="2200"/>
        </w:tabs>
        <w:spacing w:line="360" w:lineRule="auto"/>
        <w:jc w:val="both"/>
        <w:rPr>
          <w:rFonts w:ascii="Lora" w:eastAsia="Lora" w:hAnsi="Lora" w:cs="Lora"/>
          <w:i/>
          <w:sz w:val="20"/>
          <w:szCs w:val="20"/>
        </w:rPr>
      </w:pPr>
    </w:p>
    <w:p w:rsidR="00E37668" w:rsidRDefault="001672A1">
      <w:pPr>
        <w:tabs>
          <w:tab w:val="left" w:pos="2200"/>
        </w:tabs>
        <w:spacing w:line="360" w:lineRule="auto"/>
        <w:jc w:val="both"/>
        <w:rPr>
          <w:rFonts w:ascii="Lora" w:eastAsia="Lora" w:hAnsi="Lora" w:cs="Lora"/>
          <w:b/>
          <w:sz w:val="20"/>
          <w:szCs w:val="20"/>
        </w:rPr>
      </w:pPr>
      <w:r>
        <w:rPr>
          <w:rFonts w:ascii="Lora" w:eastAsia="Lora" w:hAnsi="Lora" w:cs="Lora"/>
          <w:b/>
          <w:sz w:val="20"/>
          <w:szCs w:val="20"/>
        </w:rPr>
        <w:t>7.1.4 Pupil Progress Meetings</w:t>
      </w:r>
    </w:p>
    <w:p w:rsidR="00E37668" w:rsidRDefault="001672A1">
      <w:pPr>
        <w:tabs>
          <w:tab w:val="left" w:pos="2200"/>
        </w:tabs>
        <w:spacing w:line="360" w:lineRule="auto"/>
        <w:ind w:left="420"/>
        <w:jc w:val="both"/>
        <w:rPr>
          <w:rFonts w:ascii="Lora" w:eastAsia="Lora" w:hAnsi="Lora" w:cs="Lora"/>
          <w:i/>
          <w:sz w:val="20"/>
          <w:szCs w:val="20"/>
        </w:rPr>
      </w:pPr>
      <w:r>
        <w:rPr>
          <w:rFonts w:ascii="Lora" w:eastAsia="Lora" w:hAnsi="Lora" w:cs="Lora"/>
          <w:i/>
          <w:sz w:val="20"/>
          <w:szCs w:val="20"/>
        </w:rPr>
        <w:t>All our academies carry out regular pupil progress reviews with Senior Leadership and relevant staff to set and review aspiring</w:t>
      </w:r>
      <w:r>
        <w:rPr>
          <w:rFonts w:ascii="Lora" w:eastAsia="Lora" w:hAnsi="Lora" w:cs="Lora"/>
          <w:i/>
          <w:sz w:val="20"/>
          <w:szCs w:val="20"/>
        </w:rPr>
        <w:t xml:space="preserve"> targets for all our pupils. Where a pupil is not making the progress we would anticipate, a school concerns form will be completed, and they may be added to the SEND register.</w:t>
      </w:r>
    </w:p>
    <w:p w:rsidR="00E37668" w:rsidRDefault="00E37668">
      <w:pPr>
        <w:tabs>
          <w:tab w:val="left" w:pos="2200"/>
        </w:tabs>
        <w:spacing w:line="360" w:lineRule="auto"/>
        <w:rPr>
          <w:rFonts w:ascii="Lora" w:eastAsia="Lora" w:hAnsi="Lora" w:cs="Lora"/>
          <w:i/>
          <w:sz w:val="20"/>
          <w:szCs w:val="20"/>
        </w:rPr>
      </w:pPr>
    </w:p>
    <w:p w:rsidR="00E37668" w:rsidRDefault="001672A1">
      <w:pPr>
        <w:tabs>
          <w:tab w:val="left" w:pos="2200"/>
        </w:tabs>
        <w:spacing w:line="360" w:lineRule="auto"/>
        <w:rPr>
          <w:rFonts w:ascii="Lora" w:eastAsia="Lora" w:hAnsi="Lora" w:cs="Lora"/>
          <w:b/>
          <w:i/>
          <w:sz w:val="20"/>
          <w:szCs w:val="20"/>
        </w:rPr>
      </w:pPr>
      <w:r>
        <w:rPr>
          <w:rFonts w:ascii="Lora" w:eastAsia="Lora" w:hAnsi="Lora" w:cs="Lora"/>
          <w:b/>
          <w:sz w:val="20"/>
          <w:szCs w:val="20"/>
        </w:rPr>
        <w:t>7.1.5 Assessments by External Agencies</w:t>
      </w:r>
    </w:p>
    <w:p w:rsidR="00E37668" w:rsidRDefault="001672A1">
      <w:pPr>
        <w:tabs>
          <w:tab w:val="left" w:pos="2200"/>
        </w:tabs>
        <w:spacing w:line="360" w:lineRule="auto"/>
        <w:ind w:left="425"/>
        <w:rPr>
          <w:rFonts w:ascii="Lora" w:eastAsia="Lora" w:hAnsi="Lora" w:cs="Lora"/>
          <w:i/>
          <w:sz w:val="20"/>
          <w:szCs w:val="20"/>
        </w:rPr>
      </w:pPr>
      <w:r>
        <w:rPr>
          <w:rFonts w:ascii="Lora" w:eastAsia="Lora" w:hAnsi="Lora" w:cs="Lora"/>
          <w:i/>
          <w:sz w:val="20"/>
          <w:szCs w:val="20"/>
        </w:rPr>
        <w:t>Where external agencies are already inv</w:t>
      </w:r>
      <w:r>
        <w:rPr>
          <w:rFonts w:ascii="Lora" w:eastAsia="Lora" w:hAnsi="Lora" w:cs="Lora"/>
          <w:i/>
          <w:sz w:val="20"/>
          <w:szCs w:val="20"/>
        </w:rPr>
        <w:t xml:space="preserve">olved in supporting pupils, their work will help inform the assessment of need. </w:t>
      </w:r>
    </w:p>
    <w:p w:rsidR="00E37668" w:rsidRDefault="00E37668">
      <w:pPr>
        <w:tabs>
          <w:tab w:val="left" w:pos="2200"/>
        </w:tabs>
        <w:spacing w:line="360" w:lineRule="auto"/>
        <w:ind w:left="425"/>
        <w:rPr>
          <w:rFonts w:ascii="Lora" w:eastAsia="Lora" w:hAnsi="Lora" w:cs="Lora"/>
          <w:i/>
          <w:sz w:val="20"/>
          <w:szCs w:val="20"/>
        </w:rPr>
      </w:pPr>
    </w:p>
    <w:p w:rsidR="00E37668" w:rsidRDefault="001672A1">
      <w:pPr>
        <w:tabs>
          <w:tab w:val="left" w:pos="2200"/>
        </w:tabs>
        <w:spacing w:line="360" w:lineRule="auto"/>
        <w:ind w:left="425" w:hanging="425"/>
        <w:rPr>
          <w:rFonts w:ascii="Lora" w:eastAsia="Lora" w:hAnsi="Lora" w:cs="Lora"/>
          <w:b/>
          <w:sz w:val="20"/>
          <w:szCs w:val="20"/>
        </w:rPr>
      </w:pPr>
      <w:r>
        <w:rPr>
          <w:rFonts w:ascii="Lora" w:eastAsia="Lora" w:hAnsi="Lora" w:cs="Lora"/>
          <w:b/>
          <w:sz w:val="20"/>
          <w:szCs w:val="20"/>
        </w:rPr>
        <w:t>7.2</w:t>
      </w:r>
      <w:r>
        <w:rPr>
          <w:rFonts w:ascii="Lora" w:eastAsia="Lora" w:hAnsi="Lora" w:cs="Lora"/>
          <w:b/>
          <w:sz w:val="20"/>
          <w:szCs w:val="20"/>
        </w:rPr>
        <w:tab/>
        <w:t>Plan, Do and Review</w:t>
      </w:r>
    </w:p>
    <w:p w:rsidR="00E37668" w:rsidRDefault="00E37668">
      <w:pPr>
        <w:tabs>
          <w:tab w:val="left" w:pos="2200"/>
        </w:tabs>
        <w:spacing w:line="360" w:lineRule="auto"/>
        <w:ind w:left="425" w:hanging="425"/>
        <w:rPr>
          <w:rFonts w:ascii="Lora" w:eastAsia="Lora" w:hAnsi="Lora" w:cs="Lora"/>
          <w:b/>
          <w:sz w:val="20"/>
          <w:szCs w:val="20"/>
        </w:rPr>
      </w:pPr>
    </w:p>
    <w:p w:rsidR="00E37668" w:rsidRDefault="001672A1">
      <w:pPr>
        <w:tabs>
          <w:tab w:val="left" w:pos="2200"/>
        </w:tabs>
        <w:spacing w:line="240" w:lineRule="auto"/>
        <w:rPr>
          <w:rFonts w:ascii="Lora" w:eastAsia="Lora" w:hAnsi="Lora" w:cs="Lora"/>
          <w:b/>
          <w:sz w:val="20"/>
          <w:szCs w:val="20"/>
        </w:rPr>
      </w:pPr>
      <w:r>
        <w:rPr>
          <w:rFonts w:ascii="Lora" w:eastAsia="Lora" w:hAnsi="Lora" w:cs="Lora"/>
          <w:b/>
          <w:sz w:val="20"/>
          <w:szCs w:val="20"/>
        </w:rPr>
        <w:t xml:space="preserve">7.2.1 SEND Support </w:t>
      </w:r>
    </w:p>
    <w:p w:rsidR="00E37668" w:rsidRDefault="00E37668">
      <w:pPr>
        <w:tabs>
          <w:tab w:val="left" w:pos="2200"/>
        </w:tabs>
        <w:spacing w:line="240" w:lineRule="auto"/>
        <w:rPr>
          <w:rFonts w:ascii="Lora" w:eastAsia="Lora" w:hAnsi="Lora" w:cs="Lora"/>
          <w:b/>
          <w:sz w:val="20"/>
          <w:szCs w:val="20"/>
        </w:rPr>
      </w:pP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Where a period of high-quality inclusive teaching with targeted</w:t>
      </w:r>
      <w:r>
        <w:rPr>
          <w:rFonts w:ascii="Lora" w:eastAsia="Lora" w:hAnsi="Lora" w:cs="Lora"/>
          <w:sz w:val="20"/>
          <w:szCs w:val="20"/>
          <w:highlight w:val="white"/>
        </w:rPr>
        <w:t xml:space="preserve"> adaptive</w:t>
      </w:r>
      <w:r>
        <w:rPr>
          <w:rFonts w:ascii="Lora" w:eastAsia="Lora" w:hAnsi="Lora" w:cs="Lora"/>
          <w:sz w:val="20"/>
          <w:szCs w:val="20"/>
        </w:rPr>
        <w:t xml:space="preserve"> support has not resulted in the pupil making good progress, or where the nature or level of the child’s needs are unlikely to be met by such an approach, provision may need to be made and the pupil will then be placed on the school’s SEND register.</w:t>
      </w:r>
    </w:p>
    <w:p w:rsidR="00E37668" w:rsidRDefault="00E37668">
      <w:pPr>
        <w:tabs>
          <w:tab w:val="left" w:pos="2200"/>
        </w:tabs>
        <w:spacing w:line="360" w:lineRule="auto"/>
        <w:jc w:val="both"/>
        <w:rPr>
          <w:rFonts w:ascii="Lora" w:eastAsia="Lora" w:hAnsi="Lora" w:cs="Lora"/>
          <w:sz w:val="20"/>
          <w:szCs w:val="20"/>
        </w:rPr>
      </w:pP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The p</w:t>
      </w:r>
      <w:r>
        <w:rPr>
          <w:rFonts w:ascii="Lora" w:eastAsia="Lora" w:hAnsi="Lora" w:cs="Lora"/>
          <w:sz w:val="20"/>
          <w:szCs w:val="20"/>
        </w:rPr>
        <w:t>upil’s class or subject teachers remain responsible for planning, delivering and reviewing an individualised programme of learning, with the support of the SENCO. At Henry Hinde School, these are referred to as IEPs (Individual Education Plans), at Ashlawn</w:t>
      </w:r>
      <w:r>
        <w:rPr>
          <w:rFonts w:ascii="Lora" w:eastAsia="Lora" w:hAnsi="Lora" w:cs="Lora"/>
          <w:sz w:val="20"/>
          <w:szCs w:val="20"/>
        </w:rPr>
        <w:t xml:space="preserve"> School and Houlton School these are referred to as Learning Plans or Passports.</w:t>
      </w:r>
    </w:p>
    <w:p w:rsidR="00E37668" w:rsidRDefault="00E37668">
      <w:pPr>
        <w:tabs>
          <w:tab w:val="left" w:pos="2200"/>
        </w:tabs>
        <w:spacing w:line="360" w:lineRule="auto"/>
        <w:jc w:val="both"/>
        <w:rPr>
          <w:rFonts w:ascii="Lora" w:eastAsia="Lora" w:hAnsi="Lora" w:cs="Lora"/>
          <w:sz w:val="20"/>
          <w:szCs w:val="20"/>
        </w:rPr>
      </w:pP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 xml:space="preserve">Intervention at this stage is additional to or different from the school’s usual differentiated curriculum and strategies. </w:t>
      </w: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This could be, but not limited to, in form of:</w:t>
      </w:r>
    </w:p>
    <w:p w:rsidR="00E37668" w:rsidRDefault="001672A1">
      <w:pPr>
        <w:numPr>
          <w:ilvl w:val="0"/>
          <w:numId w:val="2"/>
        </w:numPr>
        <w:tabs>
          <w:tab w:val="left" w:pos="2200"/>
        </w:tabs>
        <w:spacing w:line="360" w:lineRule="auto"/>
        <w:jc w:val="both"/>
        <w:rPr>
          <w:rFonts w:ascii="Lora" w:eastAsia="Lora" w:hAnsi="Lora" w:cs="Lora"/>
          <w:sz w:val="20"/>
          <w:szCs w:val="20"/>
        </w:rPr>
      </w:pPr>
      <w:r>
        <w:rPr>
          <w:rFonts w:ascii="Lora" w:eastAsia="Lora" w:hAnsi="Lora" w:cs="Lora"/>
          <w:sz w:val="20"/>
          <w:szCs w:val="20"/>
        </w:rPr>
        <w:t>The</w:t>
      </w:r>
      <w:r>
        <w:rPr>
          <w:rFonts w:ascii="Lora" w:eastAsia="Lora" w:hAnsi="Lora" w:cs="Lora"/>
          <w:sz w:val="20"/>
          <w:szCs w:val="20"/>
        </w:rPr>
        <w:t xml:space="preserve"> deployment of support staff to enable timetabled one to one tuition or small group tuition (this will depend on financial resources and staff availability);</w:t>
      </w:r>
    </w:p>
    <w:p w:rsidR="00E37668" w:rsidRDefault="001672A1">
      <w:pPr>
        <w:numPr>
          <w:ilvl w:val="0"/>
          <w:numId w:val="2"/>
        </w:numPr>
        <w:tabs>
          <w:tab w:val="left" w:pos="2200"/>
        </w:tabs>
        <w:spacing w:line="360" w:lineRule="auto"/>
        <w:jc w:val="both"/>
        <w:rPr>
          <w:rFonts w:ascii="Lora" w:eastAsia="Lora" w:hAnsi="Lora" w:cs="Lora"/>
          <w:sz w:val="20"/>
          <w:szCs w:val="20"/>
        </w:rPr>
      </w:pPr>
      <w:r>
        <w:rPr>
          <w:rFonts w:ascii="Lora" w:eastAsia="Lora" w:hAnsi="Lora" w:cs="Lora"/>
          <w:sz w:val="20"/>
          <w:szCs w:val="20"/>
        </w:rPr>
        <w:t xml:space="preserve">The delivery of a specific intervention and the monitoring of its effectiveness; </w:t>
      </w:r>
    </w:p>
    <w:p w:rsidR="00E37668" w:rsidRDefault="001672A1">
      <w:pPr>
        <w:numPr>
          <w:ilvl w:val="0"/>
          <w:numId w:val="2"/>
        </w:numPr>
        <w:tabs>
          <w:tab w:val="left" w:pos="2200"/>
        </w:tabs>
        <w:spacing w:line="360" w:lineRule="auto"/>
        <w:jc w:val="both"/>
        <w:rPr>
          <w:rFonts w:ascii="Lora" w:eastAsia="Lora" w:hAnsi="Lora" w:cs="Lora"/>
          <w:sz w:val="20"/>
          <w:szCs w:val="20"/>
        </w:rPr>
      </w:pPr>
      <w:r>
        <w:rPr>
          <w:rFonts w:ascii="Lora" w:eastAsia="Lora" w:hAnsi="Lora" w:cs="Lora"/>
          <w:sz w:val="20"/>
          <w:szCs w:val="20"/>
        </w:rPr>
        <w:t>Providing differ</w:t>
      </w:r>
      <w:r>
        <w:rPr>
          <w:rFonts w:ascii="Lora" w:eastAsia="Lora" w:hAnsi="Lora" w:cs="Lora"/>
          <w:sz w:val="20"/>
          <w:szCs w:val="20"/>
        </w:rPr>
        <w:t>ent learning materials or special equipment;</w:t>
      </w:r>
    </w:p>
    <w:p w:rsidR="00E37668" w:rsidRDefault="001672A1">
      <w:pPr>
        <w:numPr>
          <w:ilvl w:val="0"/>
          <w:numId w:val="2"/>
        </w:numPr>
        <w:tabs>
          <w:tab w:val="left" w:pos="2200"/>
        </w:tabs>
        <w:spacing w:line="360" w:lineRule="auto"/>
        <w:jc w:val="both"/>
        <w:rPr>
          <w:rFonts w:ascii="Lora" w:eastAsia="Lora" w:hAnsi="Lora" w:cs="Lora"/>
          <w:sz w:val="20"/>
          <w:szCs w:val="20"/>
        </w:rPr>
      </w:pPr>
      <w:r>
        <w:rPr>
          <w:rFonts w:ascii="Lora" w:eastAsia="Lora" w:hAnsi="Lora" w:cs="Lora"/>
          <w:sz w:val="20"/>
          <w:szCs w:val="20"/>
        </w:rPr>
        <w:t>Staff development and training to introduce more effective strategies;</w:t>
      </w:r>
    </w:p>
    <w:p w:rsidR="00E37668" w:rsidRDefault="001672A1">
      <w:pPr>
        <w:numPr>
          <w:ilvl w:val="0"/>
          <w:numId w:val="2"/>
        </w:numPr>
        <w:tabs>
          <w:tab w:val="left" w:pos="2200"/>
        </w:tabs>
        <w:spacing w:line="360" w:lineRule="auto"/>
        <w:jc w:val="both"/>
        <w:rPr>
          <w:rFonts w:ascii="Lora" w:eastAsia="Lora" w:hAnsi="Lora" w:cs="Lora"/>
          <w:sz w:val="20"/>
          <w:szCs w:val="20"/>
        </w:rPr>
      </w:pPr>
      <w:r>
        <w:rPr>
          <w:rFonts w:ascii="Lora" w:eastAsia="Lora" w:hAnsi="Lora" w:cs="Lora"/>
          <w:sz w:val="20"/>
          <w:szCs w:val="20"/>
        </w:rPr>
        <w:t>One-off or occasional advice from the Local Authority (LA) support services.</w:t>
      </w:r>
    </w:p>
    <w:p w:rsidR="00E37668" w:rsidRDefault="00E37668">
      <w:pPr>
        <w:tabs>
          <w:tab w:val="left" w:pos="2200"/>
        </w:tabs>
        <w:spacing w:line="360" w:lineRule="auto"/>
        <w:rPr>
          <w:rFonts w:ascii="Lora" w:eastAsia="Lora" w:hAnsi="Lora" w:cs="Lora"/>
          <w:sz w:val="20"/>
          <w:szCs w:val="20"/>
        </w:rPr>
      </w:pP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lastRenderedPageBreak/>
        <w:t>This programme of learning, where possible, is agreed and revi</w:t>
      </w:r>
      <w:r>
        <w:rPr>
          <w:rFonts w:ascii="Lora" w:eastAsia="Lora" w:hAnsi="Lora" w:cs="Lora"/>
          <w:sz w:val="20"/>
          <w:szCs w:val="20"/>
        </w:rPr>
        <w:t xml:space="preserve">ewed with the pupil, parents and any external agencies working with the pupil. </w:t>
      </w:r>
    </w:p>
    <w:p w:rsidR="00E37668" w:rsidRDefault="00E37668">
      <w:pPr>
        <w:tabs>
          <w:tab w:val="left" w:pos="2200"/>
        </w:tabs>
        <w:spacing w:line="360" w:lineRule="auto"/>
        <w:jc w:val="both"/>
        <w:rPr>
          <w:rFonts w:ascii="Lora" w:eastAsia="Lora" w:hAnsi="Lora" w:cs="Lora"/>
          <w:sz w:val="20"/>
          <w:szCs w:val="20"/>
        </w:rPr>
      </w:pP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The pupil’s class or subject teachers will complete assessments of the pupil’s strengths and needs as required, with the SENCO facilitating any external assessments where applicable.  Parents should always be consulted and kept informed of the action taken</w:t>
      </w:r>
      <w:r>
        <w:rPr>
          <w:rFonts w:ascii="Lora" w:eastAsia="Lora" w:hAnsi="Lora" w:cs="Lora"/>
          <w:sz w:val="20"/>
          <w:szCs w:val="20"/>
        </w:rPr>
        <w:t xml:space="preserve"> to help the child, how they can help at home and the outcome of any action taken by the </w:t>
      </w:r>
      <w:r>
        <w:rPr>
          <w:rFonts w:ascii="Lora" w:eastAsia="Lora" w:hAnsi="Lora" w:cs="Lora"/>
          <w:sz w:val="20"/>
          <w:szCs w:val="20"/>
          <w:highlight w:val="white"/>
        </w:rPr>
        <w:t>academy</w:t>
      </w:r>
      <w:r>
        <w:rPr>
          <w:rFonts w:ascii="Lora" w:eastAsia="Lora" w:hAnsi="Lora" w:cs="Lora"/>
          <w:sz w:val="20"/>
          <w:szCs w:val="20"/>
        </w:rPr>
        <w:t>.</w:t>
      </w:r>
    </w:p>
    <w:p w:rsidR="00E37668" w:rsidRDefault="00E37668">
      <w:pPr>
        <w:widowControl w:val="0"/>
        <w:spacing w:before="281"/>
        <w:ind w:right="9"/>
        <w:rPr>
          <w:rFonts w:ascii="Lora" w:eastAsia="Lora" w:hAnsi="Lora" w:cs="Lora"/>
          <w:b/>
          <w:color w:val="009193"/>
          <w:sz w:val="24"/>
          <w:szCs w:val="24"/>
        </w:rPr>
      </w:pPr>
    </w:p>
    <w:p w:rsidR="00E37668" w:rsidRDefault="001672A1">
      <w:pPr>
        <w:widowControl w:val="0"/>
        <w:spacing w:before="281"/>
        <w:ind w:right="9"/>
        <w:rPr>
          <w:rFonts w:ascii="Lora" w:eastAsia="Lora" w:hAnsi="Lora" w:cs="Lora"/>
          <w:b/>
          <w:color w:val="009193"/>
          <w:sz w:val="24"/>
          <w:szCs w:val="24"/>
        </w:rPr>
      </w:pPr>
      <w:bookmarkStart w:id="8" w:name="nmgloonw9anz" w:colFirst="0" w:colLast="0"/>
      <w:bookmarkEnd w:id="8"/>
      <w:r>
        <w:rPr>
          <w:rFonts w:ascii="Lora" w:eastAsia="Lora" w:hAnsi="Lora" w:cs="Lora"/>
          <w:b/>
          <w:color w:val="009193"/>
          <w:sz w:val="24"/>
          <w:szCs w:val="24"/>
        </w:rPr>
        <w:t>8 – Education, Health and Care (EHC) Plans</w:t>
      </w:r>
    </w:p>
    <w:p w:rsidR="00E37668" w:rsidRDefault="00E37668">
      <w:pPr>
        <w:widowControl w:val="0"/>
        <w:spacing w:before="281"/>
        <w:ind w:left="725" w:right="9" w:hanging="714"/>
        <w:rPr>
          <w:rFonts w:ascii="Lora" w:eastAsia="Lora" w:hAnsi="Lora" w:cs="Lora"/>
          <w:b/>
          <w:color w:val="009193"/>
          <w:sz w:val="2"/>
          <w:szCs w:val="2"/>
        </w:rPr>
      </w:pPr>
    </w:p>
    <w:p w:rsidR="00E37668" w:rsidRDefault="001672A1">
      <w:pPr>
        <w:tabs>
          <w:tab w:val="left" w:pos="2200"/>
        </w:tabs>
        <w:jc w:val="both"/>
        <w:rPr>
          <w:rFonts w:ascii="Lora" w:eastAsia="Lora" w:hAnsi="Lora" w:cs="Lora"/>
          <w:b/>
          <w:sz w:val="20"/>
          <w:szCs w:val="20"/>
        </w:rPr>
      </w:pPr>
      <w:r>
        <w:rPr>
          <w:rFonts w:ascii="Lora" w:eastAsia="Lora" w:hAnsi="Lora" w:cs="Lora"/>
          <w:b/>
          <w:sz w:val="20"/>
          <w:szCs w:val="20"/>
        </w:rPr>
        <w:t>Applying for an Education, Health and Care (EHC) Plan</w:t>
      </w: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 xml:space="preserve">If a pupil fails to make progress, we may apply for the </w:t>
      </w:r>
      <w:r>
        <w:rPr>
          <w:rFonts w:ascii="Lora" w:eastAsia="Lora" w:hAnsi="Lora" w:cs="Lora"/>
          <w:sz w:val="20"/>
          <w:szCs w:val="20"/>
        </w:rPr>
        <w:t>pupil to be assessed for an EHC Plan. As detailed in part of the SEND Code of Practice, a request is made for an EHC Plan when the provision made from the school’s own resources is not sufficient in enabling the pupil to make adequate progress. Parents are</w:t>
      </w:r>
      <w:r>
        <w:rPr>
          <w:rFonts w:ascii="Lora" w:eastAsia="Lora" w:hAnsi="Lora" w:cs="Lora"/>
          <w:sz w:val="20"/>
          <w:szCs w:val="20"/>
        </w:rPr>
        <w:t xml:space="preserve"> entitled to refer directly for an Education Health Care Plan assessment, but where possible we would seek to make this referral for you. For further guidance, please see SEN03 EHC Needs Assessment: Criteria and Referral Process available at: </w:t>
      </w:r>
    </w:p>
    <w:p w:rsidR="00E37668" w:rsidRDefault="001672A1">
      <w:pPr>
        <w:tabs>
          <w:tab w:val="left" w:pos="2200"/>
        </w:tabs>
        <w:spacing w:line="360" w:lineRule="auto"/>
        <w:jc w:val="both"/>
        <w:rPr>
          <w:rFonts w:ascii="Lora" w:eastAsia="Lora" w:hAnsi="Lora" w:cs="Lora"/>
          <w:color w:val="1155CC"/>
          <w:sz w:val="20"/>
          <w:szCs w:val="20"/>
        </w:rPr>
      </w:pPr>
      <w:r>
        <w:rPr>
          <w:rFonts w:ascii="Lora" w:eastAsia="Lora" w:hAnsi="Lora" w:cs="Lora"/>
          <w:color w:val="1155CC"/>
          <w:sz w:val="20"/>
          <w:szCs w:val="20"/>
        </w:rPr>
        <w:t>https://www.</w:t>
      </w:r>
      <w:r>
        <w:rPr>
          <w:rFonts w:ascii="Lora" w:eastAsia="Lora" w:hAnsi="Lora" w:cs="Lora"/>
          <w:color w:val="1155CC"/>
          <w:sz w:val="20"/>
          <w:szCs w:val="20"/>
        </w:rPr>
        <w:t>warwickshire.gov.uk/send-resources/ehc-needs-assessment-documents-templates/5</w:t>
      </w:r>
    </w:p>
    <w:p w:rsidR="00E37668" w:rsidRDefault="00E37668">
      <w:pPr>
        <w:tabs>
          <w:tab w:val="left" w:pos="2200"/>
        </w:tabs>
        <w:spacing w:line="360" w:lineRule="auto"/>
        <w:jc w:val="both"/>
        <w:rPr>
          <w:rFonts w:ascii="Lora" w:eastAsia="Lora" w:hAnsi="Lora" w:cs="Lora"/>
          <w:sz w:val="20"/>
          <w:szCs w:val="20"/>
        </w:rPr>
      </w:pPr>
    </w:p>
    <w:p w:rsidR="00E37668" w:rsidRDefault="001672A1">
      <w:pPr>
        <w:tabs>
          <w:tab w:val="left" w:pos="2200"/>
        </w:tabs>
        <w:spacing w:line="360" w:lineRule="auto"/>
        <w:jc w:val="both"/>
        <w:rPr>
          <w:rFonts w:ascii="Lora" w:eastAsia="Lora" w:hAnsi="Lora" w:cs="Lora"/>
          <w:b/>
          <w:sz w:val="20"/>
          <w:szCs w:val="20"/>
        </w:rPr>
      </w:pPr>
      <w:r>
        <w:rPr>
          <w:rFonts w:ascii="Lora" w:eastAsia="Lora" w:hAnsi="Lora" w:cs="Lora"/>
          <w:b/>
          <w:sz w:val="20"/>
          <w:szCs w:val="20"/>
        </w:rPr>
        <w:t>Reviewing the Education, Health Care (EHC) Plan</w:t>
      </w:r>
    </w:p>
    <w:p w:rsidR="00E37668" w:rsidRDefault="00E37668">
      <w:pPr>
        <w:tabs>
          <w:tab w:val="left" w:pos="2200"/>
        </w:tabs>
        <w:spacing w:line="360" w:lineRule="auto"/>
        <w:jc w:val="both"/>
        <w:rPr>
          <w:rFonts w:ascii="Lora" w:eastAsia="Lora" w:hAnsi="Lora" w:cs="Lora"/>
          <w:b/>
          <w:sz w:val="20"/>
          <w:szCs w:val="20"/>
        </w:rPr>
      </w:pP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In line with the SEND Code of Practice, a learner’s EHC plan will be reviewed at least annually through a personalised approach.</w:t>
      </w:r>
      <w:r>
        <w:rPr>
          <w:rFonts w:ascii="Lora" w:eastAsia="Lora" w:hAnsi="Lora" w:cs="Lora"/>
          <w:sz w:val="20"/>
          <w:szCs w:val="20"/>
        </w:rPr>
        <w:t xml:space="preserve"> Where there is an anticipated change of setting or concern around the level of provision, this can be sooner. </w:t>
      </w:r>
    </w:p>
    <w:p w:rsidR="00E37668" w:rsidRDefault="00E37668">
      <w:pPr>
        <w:tabs>
          <w:tab w:val="left" w:pos="2200"/>
        </w:tabs>
        <w:spacing w:line="360" w:lineRule="auto"/>
        <w:jc w:val="both"/>
        <w:rPr>
          <w:rFonts w:ascii="Lora" w:eastAsia="Lora" w:hAnsi="Lora" w:cs="Lora"/>
          <w:sz w:val="20"/>
          <w:szCs w:val="20"/>
        </w:rPr>
      </w:pP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The pupil, parents, and carers as well as all relevant professionals will be invited to contribute to this process through attending the review</w:t>
      </w:r>
      <w:r>
        <w:rPr>
          <w:rFonts w:ascii="Lora" w:eastAsia="Lora" w:hAnsi="Lora" w:cs="Lora"/>
          <w:sz w:val="20"/>
          <w:szCs w:val="20"/>
        </w:rPr>
        <w:t xml:space="preserve"> in person or via an online meeting. Where this is difficult, professionals will provide a written report or separate interview; as a Trust we will work hard to ensure that all EHC review meetings have both parents/carers and learners in attendance for at </w:t>
      </w:r>
      <w:r>
        <w:rPr>
          <w:rFonts w:ascii="Lora" w:eastAsia="Lora" w:hAnsi="Lora" w:cs="Lora"/>
          <w:sz w:val="20"/>
          <w:szCs w:val="20"/>
        </w:rPr>
        <w:t>least part of the review.  During the review, there will be opportunities to review the impact of the provision in place, celebrate success as well as identify areas for development and any changes required to the existing provision in place.</w:t>
      </w:r>
    </w:p>
    <w:p w:rsidR="00E37668" w:rsidRDefault="00E37668">
      <w:pPr>
        <w:tabs>
          <w:tab w:val="left" w:pos="2200"/>
        </w:tabs>
        <w:spacing w:line="360" w:lineRule="auto"/>
        <w:jc w:val="both"/>
        <w:rPr>
          <w:rFonts w:ascii="Lora" w:eastAsia="Lora" w:hAnsi="Lora" w:cs="Lora"/>
          <w:sz w:val="20"/>
          <w:szCs w:val="20"/>
        </w:rPr>
      </w:pPr>
    </w:p>
    <w:p w:rsidR="00E37668" w:rsidRDefault="001672A1">
      <w:pPr>
        <w:tabs>
          <w:tab w:val="left" w:pos="2200"/>
        </w:tabs>
        <w:spacing w:line="360" w:lineRule="auto"/>
        <w:jc w:val="both"/>
        <w:rPr>
          <w:rFonts w:ascii="Lora" w:eastAsia="Lora" w:hAnsi="Lora" w:cs="Lora"/>
          <w:b/>
          <w:sz w:val="20"/>
          <w:szCs w:val="20"/>
        </w:rPr>
      </w:pPr>
      <w:r>
        <w:rPr>
          <w:rFonts w:ascii="Lora" w:eastAsia="Lora" w:hAnsi="Lora" w:cs="Lora"/>
          <w:sz w:val="20"/>
          <w:szCs w:val="20"/>
        </w:rPr>
        <w:t>We pride our</w:t>
      </w:r>
      <w:r>
        <w:rPr>
          <w:rFonts w:ascii="Lora" w:eastAsia="Lora" w:hAnsi="Lora" w:cs="Lora"/>
          <w:sz w:val="20"/>
          <w:szCs w:val="20"/>
        </w:rPr>
        <w:t>selves on our inclusive ethos and will make adjustments to ensure that all learners have the provision they need to fulfil their potential in our mainstream settings. Where a learner is demonstrating significant difficulties accessing learning with the pro</w:t>
      </w:r>
      <w:r>
        <w:rPr>
          <w:rFonts w:ascii="Lora" w:eastAsia="Lora" w:hAnsi="Lora" w:cs="Lora"/>
          <w:sz w:val="20"/>
          <w:szCs w:val="20"/>
        </w:rPr>
        <w:t xml:space="preserve">vision in place, we will seek to work with parents and carers, external professionals, and the Local Authority to explore all options. This may include the securing of additional funding </w:t>
      </w:r>
      <w:r>
        <w:rPr>
          <w:rFonts w:ascii="Lora" w:eastAsia="Lora" w:hAnsi="Lora" w:cs="Lora"/>
          <w:sz w:val="20"/>
          <w:szCs w:val="20"/>
        </w:rPr>
        <w:lastRenderedPageBreak/>
        <w:t>so that the learner can access additional adult support, use of a rei</w:t>
      </w:r>
      <w:r>
        <w:rPr>
          <w:rFonts w:ascii="Lora" w:eastAsia="Lora" w:hAnsi="Lora" w:cs="Lora"/>
          <w:sz w:val="20"/>
          <w:szCs w:val="20"/>
        </w:rPr>
        <w:t xml:space="preserve">ntegration plan and in rarer situations, a managed move or application to a special provision in line with Warwickshire Fair Access Protocol. </w:t>
      </w:r>
    </w:p>
    <w:p w:rsidR="00E37668" w:rsidRDefault="00E37668">
      <w:pPr>
        <w:widowControl w:val="0"/>
        <w:spacing w:before="281"/>
        <w:ind w:left="725" w:right="9" w:hanging="714"/>
        <w:rPr>
          <w:rFonts w:ascii="Lora" w:eastAsia="Lora" w:hAnsi="Lora" w:cs="Lora"/>
          <w:b/>
          <w:color w:val="009193"/>
          <w:sz w:val="24"/>
          <w:szCs w:val="24"/>
        </w:rPr>
      </w:pPr>
    </w:p>
    <w:p w:rsidR="00E37668" w:rsidRDefault="00E37668">
      <w:pPr>
        <w:widowControl w:val="0"/>
        <w:spacing w:before="281"/>
        <w:ind w:left="725" w:right="9" w:hanging="714"/>
        <w:rPr>
          <w:rFonts w:ascii="Lora" w:eastAsia="Lora" w:hAnsi="Lora" w:cs="Lora"/>
          <w:b/>
          <w:color w:val="009193"/>
          <w:sz w:val="24"/>
          <w:szCs w:val="24"/>
        </w:rPr>
      </w:pPr>
    </w:p>
    <w:p w:rsidR="00E37668" w:rsidRDefault="00E37668">
      <w:pPr>
        <w:widowControl w:val="0"/>
        <w:spacing w:before="281"/>
        <w:ind w:left="725" w:right="9" w:hanging="714"/>
        <w:rPr>
          <w:rFonts w:ascii="Lora" w:eastAsia="Lora" w:hAnsi="Lora" w:cs="Lora"/>
          <w:b/>
          <w:color w:val="009193"/>
          <w:sz w:val="24"/>
          <w:szCs w:val="24"/>
        </w:rPr>
      </w:pPr>
    </w:p>
    <w:p w:rsidR="00E37668" w:rsidRDefault="00E37668">
      <w:pPr>
        <w:widowControl w:val="0"/>
        <w:spacing w:before="281"/>
        <w:ind w:left="725" w:right="9" w:hanging="714"/>
        <w:rPr>
          <w:rFonts w:ascii="Lora" w:eastAsia="Lora" w:hAnsi="Lora" w:cs="Lora"/>
          <w:b/>
          <w:color w:val="009193"/>
          <w:sz w:val="24"/>
          <w:szCs w:val="24"/>
        </w:rPr>
      </w:pPr>
    </w:p>
    <w:p w:rsidR="00E37668" w:rsidRDefault="00E37668">
      <w:pPr>
        <w:widowControl w:val="0"/>
        <w:spacing w:before="281"/>
        <w:ind w:left="725" w:right="9" w:hanging="714"/>
        <w:rPr>
          <w:rFonts w:ascii="Lora" w:eastAsia="Lora" w:hAnsi="Lora" w:cs="Lora"/>
          <w:b/>
          <w:color w:val="009193"/>
          <w:sz w:val="24"/>
          <w:szCs w:val="24"/>
        </w:rPr>
      </w:pPr>
    </w:p>
    <w:p w:rsidR="00E37668" w:rsidRDefault="00E37668">
      <w:pPr>
        <w:widowControl w:val="0"/>
        <w:spacing w:before="281"/>
        <w:ind w:right="9"/>
        <w:rPr>
          <w:rFonts w:ascii="Lora" w:eastAsia="Lora" w:hAnsi="Lora" w:cs="Lora"/>
          <w:b/>
          <w:color w:val="009193"/>
          <w:sz w:val="24"/>
          <w:szCs w:val="24"/>
        </w:rPr>
      </w:pPr>
    </w:p>
    <w:p w:rsidR="00E37668" w:rsidRDefault="001672A1">
      <w:pPr>
        <w:widowControl w:val="0"/>
        <w:spacing w:before="281"/>
        <w:ind w:left="725" w:right="9" w:hanging="714"/>
        <w:rPr>
          <w:rFonts w:ascii="Lora" w:eastAsia="Lora" w:hAnsi="Lora" w:cs="Lora"/>
          <w:b/>
          <w:color w:val="009193"/>
          <w:sz w:val="24"/>
          <w:szCs w:val="24"/>
        </w:rPr>
      </w:pPr>
      <w:bookmarkStart w:id="9" w:name="tnwawh9asqmb" w:colFirst="0" w:colLast="0"/>
      <w:bookmarkEnd w:id="9"/>
      <w:r>
        <w:rPr>
          <w:rFonts w:ascii="Lora" w:eastAsia="Lora" w:hAnsi="Lora" w:cs="Lora"/>
          <w:b/>
          <w:color w:val="009193"/>
          <w:sz w:val="24"/>
          <w:szCs w:val="24"/>
        </w:rPr>
        <w:t>9 – Working with Parents</w:t>
      </w:r>
    </w:p>
    <w:p w:rsidR="00E37668" w:rsidRDefault="00E37668">
      <w:pPr>
        <w:widowControl w:val="0"/>
        <w:spacing w:before="281"/>
        <w:ind w:right="9"/>
        <w:rPr>
          <w:rFonts w:ascii="Lora" w:eastAsia="Lora" w:hAnsi="Lora" w:cs="Lora"/>
          <w:b/>
          <w:color w:val="009193"/>
          <w:sz w:val="2"/>
          <w:szCs w:val="2"/>
        </w:rPr>
      </w:pPr>
    </w:p>
    <w:p w:rsidR="00E37668" w:rsidRDefault="001672A1">
      <w:pPr>
        <w:rPr>
          <w:rFonts w:ascii="Lora" w:eastAsia="Lora" w:hAnsi="Lora" w:cs="Lora"/>
          <w:sz w:val="20"/>
          <w:szCs w:val="20"/>
        </w:rPr>
      </w:pPr>
      <w:r>
        <w:rPr>
          <w:rFonts w:ascii="Lora" w:eastAsia="Lora" w:hAnsi="Lora" w:cs="Lora"/>
          <w:sz w:val="20"/>
          <w:szCs w:val="20"/>
        </w:rPr>
        <w:t>We see parents and carers as partners in their children’s learning and the ‘exper</w:t>
      </w:r>
      <w:r>
        <w:rPr>
          <w:rFonts w:ascii="Lora" w:eastAsia="Lora" w:hAnsi="Lora" w:cs="Lora"/>
          <w:sz w:val="20"/>
          <w:szCs w:val="20"/>
        </w:rPr>
        <w:t xml:space="preserve">ts’ in their child. </w:t>
      </w:r>
    </w:p>
    <w:p w:rsidR="00E37668" w:rsidRDefault="00E37668">
      <w:pPr>
        <w:spacing w:line="360" w:lineRule="auto"/>
        <w:rPr>
          <w:rFonts w:ascii="Lora" w:eastAsia="Lora" w:hAnsi="Lora" w:cs="Lora"/>
          <w:sz w:val="20"/>
          <w:szCs w:val="20"/>
        </w:rPr>
      </w:pPr>
    </w:p>
    <w:p w:rsidR="00E37668" w:rsidRDefault="001672A1">
      <w:pPr>
        <w:spacing w:line="360" w:lineRule="auto"/>
        <w:rPr>
          <w:rFonts w:ascii="Lora" w:eastAsia="Lora" w:hAnsi="Lora" w:cs="Lora"/>
          <w:sz w:val="20"/>
          <w:szCs w:val="20"/>
        </w:rPr>
      </w:pPr>
      <w:r>
        <w:rPr>
          <w:rFonts w:ascii="Lora" w:eastAsia="Lora" w:hAnsi="Lora" w:cs="Lora"/>
          <w:sz w:val="20"/>
          <w:szCs w:val="20"/>
        </w:rPr>
        <w:t>We aim to promote effective relationships with all our parents and carers through the following strategies:</w:t>
      </w:r>
    </w:p>
    <w:p w:rsidR="00E37668" w:rsidRDefault="001672A1">
      <w:pPr>
        <w:tabs>
          <w:tab w:val="left" w:pos="2200"/>
        </w:tabs>
        <w:spacing w:line="360" w:lineRule="auto"/>
        <w:ind w:left="425" w:hanging="425"/>
        <w:rPr>
          <w:rFonts w:ascii="Lora" w:eastAsia="Lora" w:hAnsi="Lora" w:cs="Lora"/>
          <w:b/>
          <w:sz w:val="20"/>
          <w:szCs w:val="20"/>
        </w:rPr>
      </w:pPr>
      <w:r>
        <w:rPr>
          <w:noProof/>
        </w:rPr>
        <mc:AlternateContent>
          <mc:Choice Requires="wpg">
            <w:drawing>
              <wp:anchor distT="0" distB="0" distL="114300" distR="114300" simplePos="0" relativeHeight="251674624" behindDoc="0" locked="0" layoutInCell="1" hidden="0" allowOverlap="1">
                <wp:simplePos x="0" y="0"/>
                <wp:positionH relativeFrom="column">
                  <wp:posOffset>114300</wp:posOffset>
                </wp:positionH>
                <wp:positionV relativeFrom="paragraph">
                  <wp:posOffset>228600</wp:posOffset>
                </wp:positionV>
                <wp:extent cx="1924050" cy="1253983"/>
                <wp:effectExtent l="0" t="0" r="0" b="0"/>
                <wp:wrapNone/>
                <wp:docPr id="9" name="Rectangular Callout 9"/>
                <wp:cNvGraphicFramePr/>
                <a:graphic xmlns:a="http://schemas.openxmlformats.org/drawingml/2006/main">
                  <a:graphicData uri="http://schemas.microsoft.com/office/word/2010/wordprocessingShape">
                    <wps:wsp>
                      <wps:cNvSpPr/>
                      <wps:spPr>
                        <a:xfrm>
                          <a:off x="4396675" y="3164050"/>
                          <a:ext cx="1898650" cy="1231900"/>
                        </a:xfrm>
                        <a:prstGeom prst="wedgeRectCallout">
                          <a:avLst>
                            <a:gd name="adj1" fmla="val 29669"/>
                            <a:gd name="adj2" fmla="val 71263"/>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360" w:lineRule="auto"/>
                              <w:jc w:val="center"/>
                              <w:textDirection w:val="btLr"/>
                            </w:pPr>
                            <w:r>
                              <w:rPr>
                                <w:rFonts w:ascii="Times New Roman" w:eastAsia="Times New Roman" w:hAnsi="Times New Roman" w:cs="Times New Roman"/>
                                <w:color w:val="000000"/>
                                <w:sz w:val="24"/>
                              </w:rPr>
                              <w:t>Parents Evenings and SEND reviews</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1924050" cy="1253983"/>
                <wp:effectExtent b="0" l="0" r="0" t="0"/>
                <wp:wrapNone/>
                <wp:docPr id="9"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1924050" cy="1253983"/>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column">
                  <wp:posOffset>2533650</wp:posOffset>
                </wp:positionH>
                <wp:positionV relativeFrom="paragraph">
                  <wp:posOffset>228600</wp:posOffset>
                </wp:positionV>
                <wp:extent cx="1924050" cy="1253983"/>
                <wp:effectExtent l="0" t="0" r="0" b="0"/>
                <wp:wrapNone/>
                <wp:docPr id="4" name="Rectangular Callout 4"/>
                <wp:cNvGraphicFramePr/>
                <a:graphic xmlns:a="http://schemas.openxmlformats.org/drawingml/2006/main">
                  <a:graphicData uri="http://schemas.microsoft.com/office/word/2010/wordprocessingShape">
                    <wps:wsp>
                      <wps:cNvSpPr/>
                      <wps:spPr>
                        <a:xfrm>
                          <a:off x="4396675" y="3164050"/>
                          <a:ext cx="1898650" cy="1231900"/>
                        </a:xfrm>
                        <a:prstGeom prst="wedgeRectCallout">
                          <a:avLst>
                            <a:gd name="adj1" fmla="val 10940"/>
                            <a:gd name="adj2" fmla="val 70748"/>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360" w:lineRule="auto"/>
                              <w:jc w:val="center"/>
                              <w:textDirection w:val="btLr"/>
                            </w:pPr>
                            <w:r>
                              <w:rPr>
                                <w:rFonts w:ascii="Times New Roman" w:eastAsia="Times New Roman" w:hAnsi="Times New Roman" w:cs="Times New Roman"/>
                                <w:color w:val="000000"/>
                                <w:sz w:val="24"/>
                              </w:rPr>
                              <w:t>Providing informal events for parents and carers to meet with staff</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2533650</wp:posOffset>
                </wp:positionH>
                <wp:positionV relativeFrom="paragraph">
                  <wp:posOffset>228600</wp:posOffset>
                </wp:positionV>
                <wp:extent cx="1924050" cy="1253983"/>
                <wp:effectExtent b="0" l="0" r="0" t="0"/>
                <wp:wrapNone/>
                <wp:docPr id="4"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1924050" cy="1253983"/>
                        </a:xfrm>
                        <a:prstGeom prst="rect"/>
                        <a:ln/>
                      </pic:spPr>
                    </pic:pic>
                  </a:graphicData>
                </a:graphic>
              </wp:anchor>
            </w:drawing>
          </mc:Fallback>
        </mc:AlternateContent>
      </w: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1672A1">
      <w:pPr>
        <w:tabs>
          <w:tab w:val="left" w:pos="2200"/>
        </w:tabs>
        <w:spacing w:line="360" w:lineRule="auto"/>
        <w:ind w:left="425" w:hanging="425"/>
        <w:rPr>
          <w:rFonts w:ascii="Lora" w:eastAsia="Lora" w:hAnsi="Lora" w:cs="Lora"/>
          <w:b/>
          <w:sz w:val="20"/>
          <w:szCs w:val="20"/>
        </w:rPr>
      </w:pPr>
      <w:r>
        <w:rPr>
          <w:noProof/>
        </w:rPr>
        <mc:AlternateContent>
          <mc:Choice Requires="wpg">
            <w:drawing>
              <wp:anchor distT="0" distB="0" distL="114300" distR="114300" simplePos="0" relativeHeight="251676672" behindDoc="0" locked="0" layoutInCell="1" hidden="0" allowOverlap="1">
                <wp:simplePos x="0" y="0"/>
                <wp:positionH relativeFrom="column">
                  <wp:posOffset>4924242</wp:posOffset>
                </wp:positionH>
                <wp:positionV relativeFrom="paragraph">
                  <wp:posOffset>38100</wp:posOffset>
                </wp:positionV>
                <wp:extent cx="1771650" cy="1656732"/>
                <wp:effectExtent l="0" t="0" r="0" b="0"/>
                <wp:wrapNone/>
                <wp:docPr id="2" name="Rectangular Callout 2"/>
                <wp:cNvGraphicFramePr/>
                <a:graphic xmlns:a="http://schemas.openxmlformats.org/drawingml/2006/main">
                  <a:graphicData uri="http://schemas.microsoft.com/office/word/2010/wordprocessingShape">
                    <wps:wsp>
                      <wps:cNvSpPr/>
                      <wps:spPr>
                        <a:xfrm>
                          <a:off x="4472875" y="2967200"/>
                          <a:ext cx="1746250" cy="1625600"/>
                        </a:xfrm>
                        <a:prstGeom prst="wedgeRectCallout">
                          <a:avLst>
                            <a:gd name="adj1" fmla="val -67969"/>
                            <a:gd name="adj2" fmla="val 19576"/>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360" w:lineRule="auto"/>
                              <w:textDirection w:val="btLr"/>
                            </w:pPr>
                            <w:r>
                              <w:rPr>
                                <w:rFonts w:ascii="Times New Roman" w:eastAsia="Times New Roman" w:hAnsi="Times New Roman" w:cs="Times New Roman"/>
                                <w:color w:val="000000"/>
                                <w:sz w:val="24"/>
                              </w:rPr>
                              <w:t xml:space="preserve">Providing direct contact details for our class and form teachers as well as our SENCOs. </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4924242</wp:posOffset>
                </wp:positionH>
                <wp:positionV relativeFrom="paragraph">
                  <wp:posOffset>38100</wp:posOffset>
                </wp:positionV>
                <wp:extent cx="1771650" cy="1656732"/>
                <wp:effectExtent b="0" l="0" r="0" t="0"/>
                <wp:wrapNone/>
                <wp:docPr id="2" name="image6.png"/>
                <a:graphic>
                  <a:graphicData uri="http://schemas.openxmlformats.org/drawingml/2006/picture">
                    <pic:pic>
                      <pic:nvPicPr>
                        <pic:cNvPr id="0" name="image6.png"/>
                        <pic:cNvPicPr preferRelativeResize="0"/>
                      </pic:nvPicPr>
                      <pic:blipFill>
                        <a:blip r:embed="rId27"/>
                        <a:srcRect/>
                        <a:stretch>
                          <a:fillRect/>
                        </a:stretch>
                      </pic:blipFill>
                      <pic:spPr>
                        <a:xfrm>
                          <a:off x="0" y="0"/>
                          <a:ext cx="1771650" cy="1656732"/>
                        </a:xfrm>
                        <a:prstGeom prst="rect"/>
                        <a:ln/>
                      </pic:spPr>
                    </pic:pic>
                  </a:graphicData>
                </a:graphic>
              </wp:anchor>
            </w:drawing>
          </mc:Fallback>
        </mc:AlternateContent>
      </w: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1672A1">
      <w:pPr>
        <w:tabs>
          <w:tab w:val="left" w:pos="2200"/>
        </w:tabs>
        <w:spacing w:line="360" w:lineRule="auto"/>
        <w:ind w:left="425" w:hanging="425"/>
        <w:rPr>
          <w:rFonts w:ascii="Lora" w:eastAsia="Lora" w:hAnsi="Lora" w:cs="Lora"/>
          <w:b/>
          <w:sz w:val="20"/>
          <w:szCs w:val="20"/>
        </w:rPr>
      </w:pPr>
      <w:r>
        <w:rPr>
          <w:noProof/>
        </w:rPr>
        <w:lastRenderedPageBreak/>
        <w:drawing>
          <wp:anchor distT="0" distB="0" distL="114300" distR="114300" simplePos="0" relativeHeight="251677696" behindDoc="0" locked="0" layoutInCell="1" hidden="0" allowOverlap="1">
            <wp:simplePos x="0" y="0"/>
            <wp:positionH relativeFrom="column">
              <wp:posOffset>495300</wp:posOffset>
            </wp:positionH>
            <wp:positionV relativeFrom="paragraph">
              <wp:posOffset>171450</wp:posOffset>
            </wp:positionV>
            <wp:extent cx="3816350" cy="2671445"/>
            <wp:effectExtent l="0" t="0" r="0" b="0"/>
            <wp:wrapSquare wrapText="bothSides" distT="0" distB="0" distL="114300" distR="114300"/>
            <wp:docPr id="23" name="image2.jpg" descr="See the source image"/>
            <wp:cNvGraphicFramePr/>
            <a:graphic xmlns:a="http://schemas.openxmlformats.org/drawingml/2006/main">
              <a:graphicData uri="http://schemas.openxmlformats.org/drawingml/2006/picture">
                <pic:pic xmlns:pic="http://schemas.openxmlformats.org/drawingml/2006/picture">
                  <pic:nvPicPr>
                    <pic:cNvPr id="0" name="image2.jpg" descr="See the source image"/>
                    <pic:cNvPicPr preferRelativeResize="0"/>
                  </pic:nvPicPr>
                  <pic:blipFill>
                    <a:blip r:embed="rId12"/>
                    <a:srcRect/>
                    <a:stretch>
                      <a:fillRect/>
                    </a:stretch>
                  </pic:blipFill>
                  <pic:spPr>
                    <a:xfrm>
                      <a:off x="0" y="0"/>
                      <a:ext cx="3816350" cy="2671445"/>
                    </a:xfrm>
                    <a:prstGeom prst="rect">
                      <a:avLst/>
                    </a:prstGeom>
                    <a:ln/>
                  </pic:spPr>
                </pic:pic>
              </a:graphicData>
            </a:graphic>
          </wp:anchor>
        </w:drawing>
      </w: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1672A1">
      <w:pPr>
        <w:tabs>
          <w:tab w:val="left" w:pos="2200"/>
        </w:tabs>
        <w:spacing w:line="360" w:lineRule="auto"/>
        <w:ind w:left="425" w:hanging="425"/>
        <w:rPr>
          <w:rFonts w:ascii="Lora" w:eastAsia="Lora" w:hAnsi="Lora" w:cs="Lora"/>
          <w:b/>
          <w:sz w:val="20"/>
          <w:szCs w:val="20"/>
        </w:rPr>
      </w:pPr>
      <w:r>
        <w:rPr>
          <w:noProof/>
        </w:rPr>
        <mc:AlternateContent>
          <mc:Choice Requires="wpg">
            <w:drawing>
              <wp:anchor distT="0" distB="0" distL="114300" distR="114300" simplePos="0" relativeHeight="251678720" behindDoc="0" locked="0" layoutInCell="1" hidden="0" allowOverlap="1">
                <wp:simplePos x="0" y="0"/>
                <wp:positionH relativeFrom="column">
                  <wp:posOffset>4924425</wp:posOffset>
                </wp:positionH>
                <wp:positionV relativeFrom="paragraph">
                  <wp:posOffset>25115</wp:posOffset>
                </wp:positionV>
                <wp:extent cx="1771650" cy="1685462"/>
                <wp:effectExtent l="0" t="0" r="0" b="0"/>
                <wp:wrapNone/>
                <wp:docPr id="12" name="Rectangular Callout 12"/>
                <wp:cNvGraphicFramePr/>
                <a:graphic xmlns:a="http://schemas.openxmlformats.org/drawingml/2006/main">
                  <a:graphicData uri="http://schemas.microsoft.com/office/word/2010/wordprocessingShape">
                    <wps:wsp>
                      <wps:cNvSpPr/>
                      <wps:spPr>
                        <a:xfrm>
                          <a:off x="4472875" y="2967200"/>
                          <a:ext cx="1746250" cy="1625600"/>
                        </a:xfrm>
                        <a:prstGeom prst="wedgeRectCallout">
                          <a:avLst>
                            <a:gd name="adj1" fmla="val -62515"/>
                            <a:gd name="adj2" fmla="val -29642"/>
                          </a:avLst>
                        </a:prstGeom>
                        <a:solidFill>
                          <a:srgbClr val="FFFFFF"/>
                        </a:solidFill>
                        <a:ln w="25400" cap="flat" cmpd="sng">
                          <a:solidFill>
                            <a:srgbClr val="395E89"/>
                          </a:solidFill>
                          <a:prstDash val="solid"/>
                          <a:round/>
                          <a:headEnd type="none" w="sm" len="sm"/>
                          <a:tailEnd type="none" w="sm" len="sm"/>
                        </a:ln>
                      </wps:spPr>
                      <wps:txbx>
                        <w:txbxContent>
                          <w:p w:rsidR="00E37668" w:rsidRDefault="001672A1">
                            <w:pPr>
                              <w:spacing w:line="360" w:lineRule="auto"/>
                              <w:textDirection w:val="btLr"/>
                            </w:pPr>
                            <w:r>
                              <w:rPr>
                                <w:rFonts w:ascii="Times New Roman" w:eastAsia="Times New Roman" w:hAnsi="Times New Roman" w:cs="Times New Roman"/>
                                <w:color w:val="000000"/>
                                <w:sz w:val="24"/>
                              </w:rPr>
                              <w:t xml:space="preserve">Keeping parents and carers informed of any significant changes to their child’s progress or provision as well as providing reports.  </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4924425</wp:posOffset>
                </wp:positionH>
                <wp:positionV relativeFrom="paragraph">
                  <wp:posOffset>25115</wp:posOffset>
                </wp:positionV>
                <wp:extent cx="1771650" cy="1685462"/>
                <wp:effectExtent b="0" l="0" r="0" t="0"/>
                <wp:wrapNone/>
                <wp:docPr id="12" name="image16.png"/>
                <a:graphic>
                  <a:graphicData uri="http://schemas.openxmlformats.org/drawingml/2006/picture">
                    <pic:pic>
                      <pic:nvPicPr>
                        <pic:cNvPr id="0" name="image16.png"/>
                        <pic:cNvPicPr preferRelativeResize="0"/>
                      </pic:nvPicPr>
                      <pic:blipFill>
                        <a:blip r:embed="rId28"/>
                        <a:srcRect/>
                        <a:stretch>
                          <a:fillRect/>
                        </a:stretch>
                      </pic:blipFill>
                      <pic:spPr>
                        <a:xfrm>
                          <a:off x="0" y="0"/>
                          <a:ext cx="1771650" cy="1685462"/>
                        </a:xfrm>
                        <a:prstGeom prst="rect"/>
                        <a:ln/>
                      </pic:spPr>
                    </pic:pic>
                  </a:graphicData>
                </a:graphic>
              </wp:anchor>
            </w:drawing>
          </mc:Fallback>
        </mc:AlternateContent>
      </w: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E37668">
      <w:pPr>
        <w:tabs>
          <w:tab w:val="left" w:pos="2200"/>
        </w:tabs>
        <w:spacing w:line="360" w:lineRule="auto"/>
        <w:ind w:left="425" w:hanging="425"/>
        <w:rPr>
          <w:rFonts w:ascii="Lora" w:eastAsia="Lora" w:hAnsi="Lora" w:cs="Lora"/>
          <w:b/>
          <w:sz w:val="20"/>
          <w:szCs w:val="20"/>
        </w:rPr>
      </w:pPr>
    </w:p>
    <w:p w:rsidR="00E37668" w:rsidRDefault="001672A1">
      <w:pPr>
        <w:widowControl w:val="0"/>
        <w:spacing w:before="281"/>
        <w:ind w:left="725" w:right="9" w:hanging="714"/>
        <w:rPr>
          <w:rFonts w:ascii="Lora" w:eastAsia="Lora" w:hAnsi="Lora" w:cs="Lora"/>
          <w:b/>
          <w:color w:val="009193"/>
          <w:sz w:val="24"/>
          <w:szCs w:val="24"/>
        </w:rPr>
      </w:pPr>
      <w:bookmarkStart w:id="10" w:name="ux99i4kp1xdt" w:colFirst="0" w:colLast="0"/>
      <w:bookmarkEnd w:id="10"/>
      <w:r>
        <w:rPr>
          <w:rFonts w:ascii="Lora" w:eastAsia="Lora" w:hAnsi="Lora" w:cs="Lora"/>
          <w:b/>
          <w:color w:val="009193"/>
          <w:sz w:val="24"/>
          <w:szCs w:val="24"/>
        </w:rPr>
        <w:t>10 – Access to extra-curricular activities</w:t>
      </w:r>
    </w:p>
    <w:p w:rsidR="00E37668" w:rsidRDefault="00E37668">
      <w:pPr>
        <w:widowControl w:val="0"/>
        <w:spacing w:before="281"/>
        <w:ind w:left="725" w:right="9" w:hanging="714"/>
        <w:rPr>
          <w:rFonts w:ascii="Lora" w:eastAsia="Lora" w:hAnsi="Lora" w:cs="Lora"/>
          <w:b/>
          <w:color w:val="009193"/>
          <w:sz w:val="2"/>
          <w:szCs w:val="2"/>
        </w:rPr>
      </w:pP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All our children have equal access to before school, lunchtime and after school clubs which develop engagement with the wider curriculum. Where necessary, we make accommodation and adaptation to meet the physica</w:t>
      </w:r>
      <w:r>
        <w:rPr>
          <w:rFonts w:ascii="Lora" w:eastAsia="Lora" w:hAnsi="Lora" w:cs="Lora"/>
          <w:sz w:val="20"/>
          <w:szCs w:val="20"/>
        </w:rPr>
        <w:t>l and learning needs of our children. Class trips are part of our curriculum, and we aim for all children to benefit from them. No child is excluded from a trip because of SEN, disability, or medical needs.</w:t>
      </w:r>
    </w:p>
    <w:p w:rsidR="00E37668" w:rsidRDefault="001672A1">
      <w:pPr>
        <w:widowControl w:val="0"/>
        <w:spacing w:before="281"/>
        <w:ind w:left="725" w:right="9" w:hanging="714"/>
        <w:rPr>
          <w:rFonts w:ascii="Lora" w:eastAsia="Lora" w:hAnsi="Lora" w:cs="Lora"/>
          <w:b/>
          <w:color w:val="009193"/>
          <w:sz w:val="24"/>
          <w:szCs w:val="24"/>
        </w:rPr>
      </w:pPr>
      <w:bookmarkStart w:id="11" w:name="il55pd1370di" w:colFirst="0" w:colLast="0"/>
      <w:bookmarkEnd w:id="11"/>
      <w:r>
        <w:rPr>
          <w:rFonts w:ascii="Lora" w:eastAsia="Lora" w:hAnsi="Lora" w:cs="Lora"/>
          <w:b/>
          <w:color w:val="009193"/>
          <w:sz w:val="24"/>
          <w:szCs w:val="24"/>
        </w:rPr>
        <w:t>11 – Transition Arrangements</w:t>
      </w:r>
    </w:p>
    <w:p w:rsidR="00E37668" w:rsidRDefault="00E37668">
      <w:pPr>
        <w:widowControl w:val="0"/>
        <w:spacing w:before="281"/>
        <w:ind w:left="725" w:right="9" w:hanging="714"/>
        <w:rPr>
          <w:rFonts w:ascii="Lora" w:eastAsia="Lora" w:hAnsi="Lora" w:cs="Lora"/>
          <w:b/>
          <w:color w:val="009193"/>
          <w:sz w:val="2"/>
          <w:szCs w:val="2"/>
        </w:rPr>
      </w:pP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lastRenderedPageBreak/>
        <w:t>We understand how difficult it is for children and parents as they move into a new class/school year or a new school and will do what we can, according to the individual needs of the child, to make all transitions as smooth as possible. This may include, f</w:t>
      </w:r>
      <w:r>
        <w:rPr>
          <w:rFonts w:ascii="Lora" w:eastAsia="Lora" w:hAnsi="Lora" w:cs="Lora"/>
          <w:sz w:val="20"/>
          <w:szCs w:val="20"/>
        </w:rPr>
        <w:t xml:space="preserve">or example: </w:t>
      </w:r>
    </w:p>
    <w:p w:rsidR="00E37668" w:rsidRDefault="001672A1">
      <w:pPr>
        <w:numPr>
          <w:ilvl w:val="0"/>
          <w:numId w:val="6"/>
        </w:numPr>
        <w:tabs>
          <w:tab w:val="left" w:pos="2200"/>
        </w:tabs>
        <w:spacing w:line="360" w:lineRule="auto"/>
        <w:ind w:left="992"/>
        <w:jc w:val="both"/>
        <w:rPr>
          <w:rFonts w:ascii="Lora" w:eastAsia="Lora" w:hAnsi="Lora" w:cs="Lora"/>
          <w:sz w:val="20"/>
          <w:szCs w:val="20"/>
        </w:rPr>
      </w:pPr>
      <w:r>
        <w:rPr>
          <w:rFonts w:ascii="Lora" w:eastAsia="Lora" w:hAnsi="Lora" w:cs="Lora"/>
          <w:sz w:val="20"/>
          <w:szCs w:val="20"/>
        </w:rPr>
        <w:t>Additional meetings for the parents and child to build relationships with school staff;</w:t>
      </w:r>
    </w:p>
    <w:p w:rsidR="00E37668" w:rsidRDefault="001672A1">
      <w:pPr>
        <w:numPr>
          <w:ilvl w:val="0"/>
          <w:numId w:val="6"/>
        </w:numPr>
        <w:tabs>
          <w:tab w:val="left" w:pos="2200"/>
        </w:tabs>
        <w:spacing w:line="360" w:lineRule="auto"/>
        <w:ind w:left="992"/>
        <w:jc w:val="both"/>
        <w:rPr>
          <w:rFonts w:ascii="Lora" w:eastAsia="Lora" w:hAnsi="Lora" w:cs="Lora"/>
          <w:sz w:val="20"/>
          <w:szCs w:val="20"/>
        </w:rPr>
      </w:pPr>
      <w:r>
        <w:rPr>
          <w:rFonts w:ascii="Lora" w:eastAsia="Lora" w:hAnsi="Lora" w:cs="Lora"/>
          <w:sz w:val="20"/>
          <w:szCs w:val="20"/>
        </w:rPr>
        <w:t>Additional visits to the areas of the school pertinent to the pupil;</w:t>
      </w:r>
    </w:p>
    <w:p w:rsidR="00E37668" w:rsidRDefault="001672A1">
      <w:pPr>
        <w:numPr>
          <w:ilvl w:val="0"/>
          <w:numId w:val="6"/>
        </w:numPr>
        <w:tabs>
          <w:tab w:val="left" w:pos="2200"/>
        </w:tabs>
        <w:spacing w:line="360" w:lineRule="auto"/>
        <w:ind w:left="992"/>
        <w:jc w:val="both"/>
        <w:rPr>
          <w:rFonts w:ascii="Lora" w:eastAsia="Lora" w:hAnsi="Lora" w:cs="Lora"/>
          <w:sz w:val="20"/>
          <w:szCs w:val="20"/>
        </w:rPr>
      </w:pPr>
      <w:r>
        <w:rPr>
          <w:rFonts w:ascii="Lora" w:eastAsia="Lora" w:hAnsi="Lora" w:cs="Lora"/>
          <w:sz w:val="20"/>
          <w:szCs w:val="20"/>
        </w:rPr>
        <w:t>Being provided with transition books and guides with photographs of key people and pla</w:t>
      </w:r>
      <w:r>
        <w:rPr>
          <w:rFonts w:ascii="Lora" w:eastAsia="Lora" w:hAnsi="Lora" w:cs="Lora"/>
          <w:sz w:val="20"/>
          <w:szCs w:val="20"/>
        </w:rPr>
        <w:t>ces;</w:t>
      </w:r>
    </w:p>
    <w:p w:rsidR="00E37668" w:rsidRDefault="001672A1">
      <w:pPr>
        <w:numPr>
          <w:ilvl w:val="0"/>
          <w:numId w:val="6"/>
        </w:numPr>
        <w:tabs>
          <w:tab w:val="left" w:pos="2200"/>
        </w:tabs>
        <w:spacing w:line="360" w:lineRule="auto"/>
        <w:ind w:left="992"/>
        <w:jc w:val="both"/>
        <w:rPr>
          <w:rFonts w:ascii="Lora" w:eastAsia="Lora" w:hAnsi="Lora" w:cs="Lora"/>
          <w:sz w:val="20"/>
          <w:szCs w:val="20"/>
        </w:rPr>
      </w:pPr>
      <w:r>
        <w:rPr>
          <w:rFonts w:ascii="Lora" w:eastAsia="Lora" w:hAnsi="Lora" w:cs="Lora"/>
          <w:sz w:val="20"/>
          <w:szCs w:val="20"/>
        </w:rPr>
        <w:t xml:space="preserve">Enhanced transition arrangements being tailored to meet individual needs. </w:t>
      </w:r>
    </w:p>
    <w:p w:rsidR="00E37668" w:rsidRDefault="001672A1">
      <w:pPr>
        <w:widowControl w:val="0"/>
        <w:spacing w:before="281"/>
        <w:ind w:left="725" w:right="9" w:hanging="714"/>
        <w:rPr>
          <w:rFonts w:ascii="Lora" w:eastAsia="Lora" w:hAnsi="Lora" w:cs="Lora"/>
          <w:b/>
          <w:color w:val="009193"/>
          <w:sz w:val="24"/>
          <w:szCs w:val="24"/>
        </w:rPr>
      </w:pPr>
      <w:bookmarkStart w:id="12" w:name="vy8u3tarfjmw" w:colFirst="0" w:colLast="0"/>
      <w:bookmarkEnd w:id="12"/>
      <w:r>
        <w:rPr>
          <w:rFonts w:ascii="Lora" w:eastAsia="Lora" w:hAnsi="Lora" w:cs="Lora"/>
          <w:b/>
          <w:color w:val="009193"/>
          <w:sz w:val="24"/>
          <w:szCs w:val="24"/>
        </w:rPr>
        <w:t>12 – Complaints</w:t>
      </w:r>
    </w:p>
    <w:p w:rsidR="00E37668" w:rsidRDefault="00E37668">
      <w:pPr>
        <w:widowControl w:val="0"/>
        <w:spacing w:before="281"/>
        <w:ind w:left="725" w:right="9" w:hanging="714"/>
        <w:rPr>
          <w:rFonts w:ascii="Lora" w:eastAsia="Lora" w:hAnsi="Lora" w:cs="Lora"/>
          <w:b/>
          <w:color w:val="009193"/>
          <w:sz w:val="2"/>
          <w:szCs w:val="2"/>
        </w:rPr>
      </w:pP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sz w:val="20"/>
          <w:szCs w:val="20"/>
        </w:rPr>
        <w:t>TLET strive to care for each individual pupil and provide the best education possible to suit the child’s learning needs. Regrettably, there may be times when complaints arise and parents and carers are encouraged to contact the school quickly if a problem</w:t>
      </w:r>
      <w:r>
        <w:rPr>
          <w:rFonts w:ascii="Lora" w:eastAsia="Lora" w:hAnsi="Lora" w:cs="Lora"/>
          <w:sz w:val="20"/>
          <w:szCs w:val="20"/>
        </w:rPr>
        <w:t xml:space="preserve"> occurs so that a solution can be found. </w:t>
      </w:r>
    </w:p>
    <w:p w:rsidR="00E37668" w:rsidRDefault="001672A1">
      <w:pPr>
        <w:tabs>
          <w:tab w:val="left" w:pos="2200"/>
        </w:tabs>
        <w:spacing w:line="360" w:lineRule="auto"/>
        <w:jc w:val="both"/>
        <w:rPr>
          <w:rFonts w:ascii="Lora" w:eastAsia="Lora" w:hAnsi="Lora" w:cs="Lora"/>
          <w:sz w:val="20"/>
          <w:szCs w:val="20"/>
        </w:rPr>
      </w:pPr>
      <w:r>
        <w:rPr>
          <w:rFonts w:ascii="Lora" w:eastAsia="Lora" w:hAnsi="Lora" w:cs="Lora"/>
          <w:b/>
          <w:sz w:val="20"/>
          <w:szCs w:val="20"/>
        </w:rPr>
        <w:t xml:space="preserve"> </w:t>
      </w:r>
      <w:r>
        <w:rPr>
          <w:rFonts w:ascii="Lora" w:eastAsia="Lora" w:hAnsi="Lora" w:cs="Lora"/>
          <w:sz w:val="20"/>
          <w:szCs w:val="20"/>
        </w:rPr>
        <w:t xml:space="preserve">Each academy has an individual complaints procedure detailed on their website. </w:t>
      </w:r>
    </w:p>
    <w:p w:rsidR="00E37668" w:rsidRDefault="001672A1">
      <w:pPr>
        <w:widowControl w:val="0"/>
        <w:spacing w:before="281"/>
        <w:ind w:left="725" w:right="9" w:hanging="714"/>
        <w:rPr>
          <w:rFonts w:ascii="Lora" w:eastAsia="Lora" w:hAnsi="Lora" w:cs="Lora"/>
          <w:b/>
          <w:color w:val="009193"/>
          <w:sz w:val="24"/>
          <w:szCs w:val="24"/>
        </w:rPr>
      </w:pPr>
      <w:bookmarkStart w:id="13" w:name="llfkud7un4ru" w:colFirst="0" w:colLast="0"/>
      <w:bookmarkEnd w:id="13"/>
      <w:r>
        <w:rPr>
          <w:rFonts w:ascii="Lora" w:eastAsia="Lora" w:hAnsi="Lora" w:cs="Lora"/>
          <w:b/>
          <w:color w:val="009193"/>
          <w:sz w:val="24"/>
          <w:szCs w:val="24"/>
        </w:rPr>
        <w:t>13 – Further Support</w:t>
      </w:r>
    </w:p>
    <w:p w:rsidR="00E37668" w:rsidRDefault="00E37668">
      <w:pPr>
        <w:widowControl w:val="0"/>
        <w:spacing w:before="281"/>
        <w:ind w:left="725" w:right="9" w:hanging="714"/>
        <w:rPr>
          <w:rFonts w:ascii="Lora" w:eastAsia="Lora" w:hAnsi="Lora" w:cs="Lora"/>
          <w:b/>
          <w:color w:val="009193"/>
          <w:sz w:val="2"/>
          <w:szCs w:val="2"/>
        </w:rPr>
      </w:pPr>
    </w:p>
    <w:p w:rsidR="00E37668" w:rsidRDefault="001672A1">
      <w:pPr>
        <w:spacing w:after="150" w:line="360" w:lineRule="auto"/>
        <w:jc w:val="both"/>
        <w:rPr>
          <w:rFonts w:ascii="Lora" w:eastAsia="Lora" w:hAnsi="Lora" w:cs="Lora"/>
          <w:color w:val="222222"/>
          <w:sz w:val="20"/>
          <w:szCs w:val="20"/>
        </w:rPr>
      </w:pPr>
      <w:r>
        <w:rPr>
          <w:rFonts w:ascii="Lora" w:eastAsia="Lora" w:hAnsi="Lora" w:cs="Lora"/>
          <w:color w:val="222222"/>
          <w:sz w:val="20"/>
          <w:szCs w:val="20"/>
        </w:rPr>
        <w:t>Warwickshire SENDIAS (Special Education Needs Information Advice and Support Services) supports parents and car</w:t>
      </w:r>
      <w:r>
        <w:rPr>
          <w:rFonts w:ascii="Lora" w:eastAsia="Lora" w:hAnsi="Lora" w:cs="Lora"/>
          <w:color w:val="222222"/>
          <w:sz w:val="20"/>
          <w:szCs w:val="20"/>
        </w:rPr>
        <w:t>ers of all Warwickshire children with special educational needs and disabilities, from 0 - 25 years of age.  It is a free, confidential, and impartial service for parents and carers, children and young people up to 25 years.  Warwickshire SENDIAS offers in</w:t>
      </w:r>
      <w:r>
        <w:rPr>
          <w:rFonts w:ascii="Lora" w:eastAsia="Lora" w:hAnsi="Lora" w:cs="Lora"/>
          <w:color w:val="222222"/>
          <w:sz w:val="20"/>
          <w:szCs w:val="20"/>
        </w:rPr>
        <w:t>dependent support for parents and families who have children and young people with a SEND.  They also provide this independent advice directly to young people aged 16 to 25 years with SEND.</w:t>
      </w:r>
    </w:p>
    <w:p w:rsidR="00E37668" w:rsidRDefault="00E37668">
      <w:pPr>
        <w:spacing w:after="150" w:line="360" w:lineRule="auto"/>
        <w:jc w:val="both"/>
        <w:rPr>
          <w:rFonts w:ascii="Lora" w:eastAsia="Lora" w:hAnsi="Lora" w:cs="Lora"/>
          <w:color w:val="222222"/>
          <w:sz w:val="20"/>
          <w:szCs w:val="20"/>
        </w:rPr>
      </w:pPr>
    </w:p>
    <w:p w:rsidR="00E37668" w:rsidRDefault="001672A1">
      <w:pPr>
        <w:spacing w:after="150" w:line="360" w:lineRule="auto"/>
        <w:jc w:val="both"/>
        <w:rPr>
          <w:rFonts w:ascii="Lora" w:eastAsia="Lora" w:hAnsi="Lora" w:cs="Lora"/>
          <w:sz w:val="19"/>
          <w:szCs w:val="19"/>
        </w:rPr>
      </w:pPr>
      <w:r>
        <w:rPr>
          <w:rFonts w:ascii="Lora" w:eastAsia="Lora" w:hAnsi="Lora" w:cs="Lora"/>
          <w:color w:val="222222"/>
          <w:sz w:val="20"/>
          <w:szCs w:val="20"/>
        </w:rPr>
        <w:t>To speak to a member of their team, call 024 7636 6054, or e-mail</w:t>
      </w:r>
      <w:r>
        <w:rPr>
          <w:rFonts w:ascii="Lora" w:eastAsia="Lora" w:hAnsi="Lora" w:cs="Lora"/>
          <w:color w:val="222222"/>
          <w:sz w:val="20"/>
          <w:szCs w:val="20"/>
        </w:rPr>
        <w:t xml:space="preserve"> </w:t>
      </w:r>
      <w:hyperlink r:id="rId29">
        <w:r>
          <w:rPr>
            <w:rFonts w:ascii="Lora" w:eastAsia="Lora" w:hAnsi="Lora" w:cs="Lora"/>
            <w:color w:val="0000FF"/>
            <w:sz w:val="20"/>
            <w:szCs w:val="20"/>
            <w:u w:val="single"/>
          </w:rPr>
          <w:t>warwickshire@kids.org.uk</w:t>
        </w:r>
      </w:hyperlink>
      <w:r>
        <w:rPr>
          <w:rFonts w:ascii="Lora" w:eastAsia="Lora" w:hAnsi="Lora" w:cs="Lora"/>
          <w:color w:val="222222"/>
          <w:sz w:val="20"/>
          <w:szCs w:val="20"/>
        </w:rPr>
        <w:t xml:space="preserve"> or contact them via post to KIDS, Exhall Grange Specialist School, Easter Way, Off Pro Logis Park, Coventry CV7 9JG.</w:t>
      </w:r>
    </w:p>
    <w:p w:rsidR="00E37668" w:rsidRDefault="001672A1">
      <w:pPr>
        <w:widowControl w:val="0"/>
        <w:spacing w:before="281"/>
        <w:ind w:left="725" w:right="9" w:hanging="714"/>
        <w:rPr>
          <w:rFonts w:ascii="Lora" w:eastAsia="Lora" w:hAnsi="Lora" w:cs="Lora"/>
          <w:b/>
          <w:color w:val="009193"/>
          <w:sz w:val="24"/>
          <w:szCs w:val="24"/>
        </w:rPr>
      </w:pPr>
      <w:bookmarkStart w:id="14" w:name="s80rl38zp8fg" w:colFirst="0" w:colLast="0"/>
      <w:bookmarkEnd w:id="14"/>
      <w:r>
        <w:rPr>
          <w:rFonts w:ascii="Lora" w:eastAsia="Lora" w:hAnsi="Lora" w:cs="Lora"/>
          <w:b/>
          <w:color w:val="009193"/>
          <w:sz w:val="24"/>
          <w:szCs w:val="24"/>
        </w:rPr>
        <w:t>14 – Local Offer</w:t>
      </w:r>
    </w:p>
    <w:p w:rsidR="00E37668" w:rsidRDefault="00E37668">
      <w:pPr>
        <w:widowControl w:val="0"/>
        <w:spacing w:before="281"/>
        <w:ind w:left="725" w:right="9" w:hanging="714"/>
        <w:rPr>
          <w:rFonts w:ascii="Lora" w:eastAsia="Lora" w:hAnsi="Lora" w:cs="Lora"/>
          <w:b/>
          <w:color w:val="009193"/>
          <w:sz w:val="2"/>
          <w:szCs w:val="2"/>
        </w:rPr>
      </w:pPr>
    </w:p>
    <w:p w:rsidR="00E37668" w:rsidRDefault="001672A1">
      <w:pPr>
        <w:spacing w:line="360" w:lineRule="auto"/>
        <w:jc w:val="both"/>
        <w:rPr>
          <w:rFonts w:ascii="Lora" w:eastAsia="Lora" w:hAnsi="Lora" w:cs="Lora"/>
          <w:b/>
          <w:color w:val="009193"/>
          <w:sz w:val="24"/>
          <w:szCs w:val="24"/>
        </w:rPr>
      </w:pPr>
      <w:r>
        <w:rPr>
          <w:rFonts w:ascii="Lora" w:eastAsia="Lora" w:hAnsi="Lora" w:cs="Lora"/>
          <w:sz w:val="20"/>
          <w:szCs w:val="20"/>
        </w:rPr>
        <w:t xml:space="preserve">Warwickshire has a Local Offer section on their council website </w:t>
      </w:r>
      <w:hyperlink r:id="rId30">
        <w:r>
          <w:rPr>
            <w:rFonts w:ascii="Lora" w:eastAsia="Lora" w:hAnsi="Lora" w:cs="Lora"/>
            <w:color w:val="0000FF"/>
            <w:sz w:val="20"/>
            <w:szCs w:val="20"/>
            <w:u w:val="single"/>
          </w:rPr>
          <w:t>https://www.warwickshire.gov.uk/send</w:t>
        </w:r>
      </w:hyperlink>
      <w:r>
        <w:rPr>
          <w:rFonts w:ascii="Lora" w:eastAsia="Lora" w:hAnsi="Lora" w:cs="Lora"/>
          <w:sz w:val="20"/>
          <w:szCs w:val="20"/>
        </w:rPr>
        <w:t xml:space="preserve">. You can find out about support and services available for your child or children and young people (0-25) with SEND (Special Educational Needs and Disabilities).  Information can be found </w:t>
      </w:r>
      <w:r>
        <w:rPr>
          <w:rFonts w:ascii="Lora" w:eastAsia="Lora" w:hAnsi="Lora" w:cs="Lora"/>
          <w:sz w:val="20"/>
          <w:szCs w:val="20"/>
        </w:rPr>
        <w:t>here about Education, Health and Social Care services.</w:t>
      </w:r>
    </w:p>
    <w:p w:rsidR="00E37668" w:rsidRDefault="001672A1">
      <w:pPr>
        <w:widowControl w:val="0"/>
        <w:spacing w:before="281"/>
        <w:ind w:left="725" w:right="9" w:hanging="714"/>
        <w:rPr>
          <w:rFonts w:ascii="Lora" w:eastAsia="Lora" w:hAnsi="Lora" w:cs="Lora"/>
          <w:b/>
          <w:color w:val="009193"/>
          <w:sz w:val="24"/>
          <w:szCs w:val="24"/>
        </w:rPr>
      </w:pPr>
      <w:bookmarkStart w:id="15" w:name="uf0gshguwrwj" w:colFirst="0" w:colLast="0"/>
      <w:bookmarkEnd w:id="15"/>
      <w:r>
        <w:rPr>
          <w:rFonts w:ascii="Lora" w:eastAsia="Lora" w:hAnsi="Lora" w:cs="Lora"/>
          <w:b/>
          <w:color w:val="009193"/>
          <w:sz w:val="24"/>
          <w:szCs w:val="24"/>
        </w:rPr>
        <w:t>15 – Monitoring</w:t>
      </w:r>
    </w:p>
    <w:p w:rsidR="00E37668" w:rsidRDefault="001672A1">
      <w:pPr>
        <w:widowControl w:val="0"/>
        <w:spacing w:before="334"/>
        <w:ind w:left="425" w:right="7"/>
        <w:jc w:val="both"/>
        <w:rPr>
          <w:rFonts w:ascii="Lora" w:eastAsia="Lora" w:hAnsi="Lora" w:cs="Lora"/>
          <w:sz w:val="20"/>
          <w:szCs w:val="20"/>
        </w:rPr>
      </w:pPr>
      <w:r>
        <w:rPr>
          <w:rFonts w:ascii="Lora" w:eastAsia="Lora" w:hAnsi="Lora" w:cs="Lora"/>
          <w:sz w:val="19"/>
          <w:szCs w:val="19"/>
        </w:rPr>
        <w:lastRenderedPageBreak/>
        <w:t xml:space="preserve">15.1 </w:t>
      </w:r>
      <w:r>
        <w:rPr>
          <w:rFonts w:ascii="Lora" w:eastAsia="Lora" w:hAnsi="Lora" w:cs="Lora"/>
          <w:sz w:val="19"/>
          <w:szCs w:val="19"/>
        </w:rPr>
        <w:tab/>
      </w:r>
      <w:r>
        <w:rPr>
          <w:rFonts w:ascii="Lora" w:eastAsia="Lora" w:hAnsi="Lora" w:cs="Lora"/>
          <w:sz w:val="20"/>
          <w:szCs w:val="20"/>
        </w:rPr>
        <w:t>It is the responsibility of the Board of Trustees, and those they delegate authority, to ensure that the principles and procedures of this policy are adhered to. The use of this p</w:t>
      </w:r>
      <w:r>
        <w:rPr>
          <w:rFonts w:ascii="Lora" w:eastAsia="Lora" w:hAnsi="Lora" w:cs="Lora"/>
          <w:sz w:val="20"/>
          <w:szCs w:val="20"/>
        </w:rPr>
        <w:t>olicy will be subject to routine monitoring to ensure its fidelity in practice. The evidence gathered from monitoring at regular intervals shall inform any reviews and future revisions to the policy, and no later than that stated on Page 2 of this policy.</w:t>
      </w:r>
    </w:p>
    <w:p w:rsidR="00E37668" w:rsidRDefault="00E37668">
      <w:pPr>
        <w:tabs>
          <w:tab w:val="left" w:pos="1174"/>
        </w:tabs>
        <w:spacing w:line="360" w:lineRule="auto"/>
        <w:jc w:val="both"/>
        <w:rPr>
          <w:rFonts w:ascii="Lora" w:eastAsia="Lora" w:hAnsi="Lora" w:cs="Lora"/>
          <w:sz w:val="20"/>
          <w:szCs w:val="20"/>
        </w:rPr>
      </w:pPr>
    </w:p>
    <w:p w:rsidR="00E37668" w:rsidRDefault="001672A1">
      <w:pPr>
        <w:tabs>
          <w:tab w:val="left" w:pos="2200"/>
        </w:tabs>
        <w:spacing w:line="360" w:lineRule="auto"/>
        <w:ind w:left="425"/>
        <w:jc w:val="both"/>
        <w:rPr>
          <w:rFonts w:ascii="Lora" w:eastAsia="Lora" w:hAnsi="Lora" w:cs="Lora"/>
          <w:sz w:val="19"/>
          <w:szCs w:val="19"/>
        </w:rPr>
      </w:pPr>
      <w:r>
        <w:rPr>
          <w:rFonts w:ascii="Lora" w:eastAsia="Lora" w:hAnsi="Lora" w:cs="Lora"/>
          <w:b/>
          <w:sz w:val="20"/>
          <w:szCs w:val="20"/>
        </w:rPr>
        <w:t xml:space="preserve">Each Academy within TLET operates its SEND provision under this policy but also maintains its own detailed SEND procedures and produces an annual SEND Information Report. These procedures set out the names of those responsible for the operation of TLET’s </w:t>
      </w:r>
      <w:r>
        <w:rPr>
          <w:rFonts w:ascii="Lora" w:eastAsia="Lora" w:hAnsi="Lora" w:cs="Lora"/>
          <w:b/>
          <w:sz w:val="20"/>
          <w:szCs w:val="20"/>
        </w:rPr>
        <w:t xml:space="preserve">SEND Policy at each academy and can be found on the websites of the individual academies. </w:t>
      </w:r>
    </w:p>
    <w:p w:rsidR="00E37668" w:rsidRDefault="001672A1">
      <w:pPr>
        <w:widowControl w:val="0"/>
        <w:spacing w:before="334"/>
        <w:ind w:left="425" w:right="7"/>
        <w:jc w:val="both"/>
        <w:rPr>
          <w:rFonts w:ascii="Lora" w:eastAsia="Lora" w:hAnsi="Lora" w:cs="Lora"/>
          <w:color w:val="4BACC6"/>
          <w:sz w:val="19"/>
          <w:szCs w:val="19"/>
        </w:rPr>
      </w:pPr>
      <w:r>
        <w:rPr>
          <w:rFonts w:ascii="Lora" w:eastAsia="Lora" w:hAnsi="Lora" w:cs="Lora"/>
          <w:sz w:val="19"/>
          <w:szCs w:val="19"/>
        </w:rPr>
        <w:t xml:space="preserve">15.2 </w:t>
      </w:r>
      <w:r>
        <w:rPr>
          <w:rFonts w:ascii="Lora" w:eastAsia="Lora" w:hAnsi="Lora" w:cs="Lora"/>
          <w:sz w:val="19"/>
          <w:szCs w:val="19"/>
        </w:rPr>
        <w:tab/>
      </w:r>
      <w:r>
        <w:rPr>
          <w:rFonts w:ascii="Lora" w:eastAsia="Lora" w:hAnsi="Lora" w:cs="Lora"/>
          <w:sz w:val="20"/>
          <w:szCs w:val="20"/>
          <w:highlight w:val="white"/>
        </w:rPr>
        <w:t>This policy has been equality impact assessed and we believe that it is in line with the Equality Act 2010 as it is fair, it does not prioritise or disadvantag</w:t>
      </w:r>
      <w:r>
        <w:rPr>
          <w:rFonts w:ascii="Lora" w:eastAsia="Lora" w:hAnsi="Lora" w:cs="Lora"/>
          <w:sz w:val="20"/>
          <w:szCs w:val="20"/>
          <w:highlight w:val="white"/>
        </w:rPr>
        <w:t>e any individual (with due regard to their protected characteristics), and it helps to promote equality across the Trust.  This policy is to be read in conjunction with the schools’ accessibility policy which details the schools’ individual approach to ens</w:t>
      </w:r>
      <w:r>
        <w:rPr>
          <w:rFonts w:ascii="Lora" w:eastAsia="Lora" w:hAnsi="Lora" w:cs="Lora"/>
          <w:sz w:val="20"/>
          <w:szCs w:val="20"/>
          <w:highlight w:val="white"/>
        </w:rPr>
        <w:t>ure an accessible environment for all our school community.</w:t>
      </w:r>
    </w:p>
    <w:p w:rsidR="00E37668" w:rsidRDefault="001672A1">
      <w:pPr>
        <w:widowControl w:val="0"/>
        <w:spacing w:before="281"/>
        <w:ind w:left="725" w:right="9" w:hanging="714"/>
        <w:rPr>
          <w:rFonts w:ascii="Lora" w:eastAsia="Lora" w:hAnsi="Lora" w:cs="Lora"/>
          <w:b/>
          <w:color w:val="009193"/>
          <w:sz w:val="24"/>
          <w:szCs w:val="24"/>
        </w:rPr>
      </w:pPr>
      <w:bookmarkStart w:id="16" w:name="w89h50si0i9c" w:colFirst="0" w:colLast="0"/>
      <w:bookmarkEnd w:id="16"/>
      <w:r>
        <w:rPr>
          <w:rFonts w:ascii="Lora" w:eastAsia="Lora" w:hAnsi="Lora" w:cs="Lora"/>
          <w:b/>
          <w:color w:val="009193"/>
          <w:sz w:val="24"/>
          <w:szCs w:val="24"/>
        </w:rPr>
        <w:t>16 – Related Documents</w:t>
      </w:r>
    </w:p>
    <w:p w:rsidR="00E37668" w:rsidRDefault="00E37668">
      <w:pPr>
        <w:widowControl w:val="0"/>
        <w:spacing w:before="281"/>
        <w:ind w:left="725" w:right="9" w:hanging="714"/>
        <w:rPr>
          <w:rFonts w:ascii="Lora" w:eastAsia="Lora" w:hAnsi="Lora" w:cs="Lora"/>
          <w:b/>
          <w:color w:val="009193"/>
          <w:sz w:val="2"/>
          <w:szCs w:val="2"/>
        </w:rPr>
      </w:pPr>
    </w:p>
    <w:p w:rsidR="00E37668" w:rsidRDefault="001672A1">
      <w:pPr>
        <w:tabs>
          <w:tab w:val="left" w:pos="1174"/>
        </w:tabs>
        <w:ind w:left="720"/>
        <w:jc w:val="both"/>
        <w:rPr>
          <w:rFonts w:ascii="Lora" w:eastAsia="Lora" w:hAnsi="Lora" w:cs="Lora"/>
          <w:sz w:val="20"/>
          <w:szCs w:val="20"/>
        </w:rPr>
      </w:pPr>
      <w:r>
        <w:rPr>
          <w:rFonts w:ascii="Lora" w:eastAsia="Lora" w:hAnsi="Lora" w:cs="Lora"/>
          <w:sz w:val="20"/>
          <w:szCs w:val="20"/>
        </w:rPr>
        <w:t>(Academy) Accessibility Plans</w:t>
      </w:r>
    </w:p>
    <w:p w:rsidR="00E37668" w:rsidRDefault="001672A1">
      <w:pPr>
        <w:tabs>
          <w:tab w:val="left" w:pos="1174"/>
        </w:tabs>
        <w:ind w:left="720"/>
        <w:jc w:val="both"/>
        <w:rPr>
          <w:rFonts w:ascii="Lora" w:eastAsia="Lora" w:hAnsi="Lora" w:cs="Lora"/>
          <w:sz w:val="20"/>
          <w:szCs w:val="20"/>
        </w:rPr>
      </w:pPr>
      <w:r>
        <w:rPr>
          <w:rFonts w:ascii="Lora" w:eastAsia="Lora" w:hAnsi="Lora" w:cs="Lora"/>
          <w:sz w:val="20"/>
          <w:szCs w:val="20"/>
        </w:rPr>
        <w:t>(Academy) SEND Information Reports</w:t>
      </w:r>
    </w:p>
    <w:p w:rsidR="00E37668" w:rsidRDefault="001672A1">
      <w:pPr>
        <w:tabs>
          <w:tab w:val="left" w:pos="1174"/>
        </w:tabs>
        <w:ind w:left="720"/>
        <w:jc w:val="both"/>
        <w:rPr>
          <w:rFonts w:ascii="Lora" w:eastAsia="Lora" w:hAnsi="Lora" w:cs="Lora"/>
          <w:sz w:val="20"/>
          <w:szCs w:val="20"/>
        </w:rPr>
      </w:pPr>
      <w:r>
        <w:rPr>
          <w:rFonts w:ascii="Lora" w:eastAsia="Lora" w:hAnsi="Lora" w:cs="Lora"/>
          <w:sz w:val="20"/>
          <w:szCs w:val="20"/>
        </w:rPr>
        <w:t>TLET Equality and Diversity Policy</w:t>
      </w:r>
    </w:p>
    <w:p w:rsidR="00E37668" w:rsidRDefault="00E37668">
      <w:pPr>
        <w:tabs>
          <w:tab w:val="left" w:pos="1174"/>
        </w:tabs>
        <w:ind w:left="720"/>
        <w:jc w:val="both"/>
        <w:rPr>
          <w:rFonts w:ascii="Lora" w:eastAsia="Lora" w:hAnsi="Lora" w:cs="Lora"/>
          <w:sz w:val="20"/>
          <w:szCs w:val="20"/>
        </w:rPr>
      </w:pPr>
    </w:p>
    <w:p w:rsidR="00E37668" w:rsidRDefault="00E37668">
      <w:pPr>
        <w:tabs>
          <w:tab w:val="left" w:pos="1174"/>
        </w:tabs>
        <w:ind w:left="720"/>
        <w:jc w:val="both"/>
        <w:rPr>
          <w:rFonts w:ascii="Lora" w:eastAsia="Lora" w:hAnsi="Lora" w:cs="Lora"/>
          <w:sz w:val="20"/>
          <w:szCs w:val="20"/>
        </w:rPr>
      </w:pPr>
    </w:p>
    <w:p w:rsidR="00E37668" w:rsidRDefault="001672A1">
      <w:pPr>
        <w:spacing w:line="240" w:lineRule="auto"/>
        <w:rPr>
          <w:rFonts w:ascii="Lora" w:eastAsia="Lora" w:hAnsi="Lora" w:cs="Lora"/>
          <w:b/>
          <w:color w:val="009193"/>
        </w:rPr>
      </w:pPr>
      <w:r>
        <w:rPr>
          <w:rFonts w:ascii="Lora" w:eastAsia="Lora" w:hAnsi="Lora" w:cs="Lora"/>
          <w:b/>
          <w:color w:val="009193"/>
        </w:rPr>
        <w:t>References:</w:t>
      </w:r>
    </w:p>
    <w:p w:rsidR="00E37668" w:rsidRDefault="001672A1">
      <w:pPr>
        <w:spacing w:line="240" w:lineRule="auto"/>
        <w:rPr>
          <w:rFonts w:ascii="Lora" w:eastAsia="Lora" w:hAnsi="Lora" w:cs="Lora"/>
          <w:sz w:val="20"/>
          <w:szCs w:val="20"/>
        </w:rPr>
      </w:pPr>
      <w:r>
        <w:rPr>
          <w:rFonts w:ascii="Lora" w:eastAsia="Lora" w:hAnsi="Lora" w:cs="Lora"/>
          <w:sz w:val="20"/>
          <w:szCs w:val="20"/>
        </w:rPr>
        <w:t>Department of Education. Department of Health (2015) Special Educational Needs and Disability code of practice 0-25 years. Available at: https://www.gov.uk/government/publications/send-code-of-practice-0-to-25</w:t>
      </w:r>
    </w:p>
    <w:p w:rsidR="00E37668" w:rsidRDefault="00E37668">
      <w:pPr>
        <w:widowControl w:val="0"/>
        <w:spacing w:before="281"/>
        <w:ind w:left="725" w:right="9" w:hanging="714"/>
        <w:rPr>
          <w:rFonts w:ascii="Lora" w:eastAsia="Lora" w:hAnsi="Lora" w:cs="Lora"/>
          <w:b/>
          <w:color w:val="009193"/>
          <w:sz w:val="24"/>
          <w:szCs w:val="24"/>
        </w:rPr>
      </w:pPr>
    </w:p>
    <w:sectPr w:rsidR="00E37668">
      <w:headerReference w:type="default" r:id="rId31"/>
      <w:footerReference w:type="default" r:id="rId32"/>
      <w:headerReference w:type="first" r:id="rId33"/>
      <w:footerReference w:type="first" r:id="rId34"/>
      <w:pgSz w:w="11880" w:h="16840"/>
      <w:pgMar w:top="986" w:right="640" w:bottom="890" w:left="7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2A1" w:rsidRDefault="001672A1">
      <w:pPr>
        <w:spacing w:line="240" w:lineRule="auto"/>
      </w:pPr>
      <w:r>
        <w:separator/>
      </w:r>
    </w:p>
  </w:endnote>
  <w:endnote w:type="continuationSeparator" w:id="0">
    <w:p w:rsidR="001672A1" w:rsidRDefault="001672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ora">
    <w:altName w:val="Calibri"/>
    <w:charset w:val="00"/>
    <w:family w:val="auto"/>
    <w:pitch w:val="default"/>
  </w:font>
  <w:font w:name="Arial Unicode MS">
    <w:altName w:val="Microsoft Sans Serif"/>
    <w:panose1 w:val="020B0604020202020204"/>
    <w:charset w:val="00"/>
    <w:family w:val="auto"/>
    <w:pitch w:val="default"/>
  </w:font>
  <w:font w:name="PT Serif">
    <w:altName w:val="Arial"/>
    <w:charset w:val="4D"/>
    <w:family w:val="roman"/>
    <w:pitch w:val="variable"/>
    <w:sig w:usb0="A00002EF" w:usb1="5000204B" w:usb2="00000000" w:usb3="00000000" w:csb0="00000097"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668" w:rsidRDefault="001672A1">
    <w:pPr>
      <w:widowControl w:val="0"/>
      <w:spacing w:line="240" w:lineRule="auto"/>
      <w:rPr>
        <w:rFonts w:ascii="Lora" w:eastAsia="Lora" w:hAnsi="Lora" w:cs="Lora"/>
        <w:color w:val="009193"/>
        <w:sz w:val="19"/>
        <w:szCs w:val="19"/>
      </w:rPr>
    </w:pPr>
    <w:r>
      <w:rPr>
        <w:rFonts w:ascii="Lora" w:eastAsia="Lora" w:hAnsi="Lora" w:cs="Lora"/>
        <w:color w:val="009193"/>
        <w:sz w:val="19"/>
        <w:szCs w:val="19"/>
      </w:rPr>
      <w:t>TLET Special Educational Needs and Disabilities Policy | September 2023</w:t>
    </w:r>
  </w:p>
  <w:p w:rsidR="00E37668" w:rsidRDefault="001672A1">
    <w:pPr>
      <w:widowControl w:val="0"/>
      <w:spacing w:line="240" w:lineRule="auto"/>
      <w:jc w:val="right"/>
      <w:rPr>
        <w:rFonts w:ascii="Lora" w:eastAsia="Lora" w:hAnsi="Lora" w:cs="Lora"/>
        <w:color w:val="4BACC6"/>
        <w:sz w:val="19"/>
        <w:szCs w:val="19"/>
      </w:rPr>
    </w:pPr>
    <w:r>
      <w:rPr>
        <w:rFonts w:ascii="Lora" w:eastAsia="Lora" w:hAnsi="Lora" w:cs="Lora"/>
        <w:color w:val="009193"/>
        <w:sz w:val="19"/>
        <w:szCs w:val="19"/>
      </w:rPr>
      <w:fldChar w:fldCharType="begin"/>
    </w:r>
    <w:r>
      <w:rPr>
        <w:rFonts w:ascii="Lora" w:eastAsia="Lora" w:hAnsi="Lora" w:cs="Lora"/>
        <w:color w:val="009193"/>
        <w:sz w:val="19"/>
        <w:szCs w:val="19"/>
      </w:rPr>
      <w:instrText>PAGE</w:instrText>
    </w:r>
    <w:r w:rsidR="00D961A0">
      <w:rPr>
        <w:rFonts w:ascii="Lora" w:eastAsia="Lora" w:hAnsi="Lora" w:cs="Lora"/>
        <w:color w:val="009193"/>
        <w:sz w:val="19"/>
        <w:szCs w:val="19"/>
      </w:rPr>
      <w:fldChar w:fldCharType="separate"/>
    </w:r>
    <w:r w:rsidR="00D961A0">
      <w:rPr>
        <w:rFonts w:ascii="Lora" w:eastAsia="Lora" w:hAnsi="Lora" w:cs="Lora"/>
        <w:noProof/>
        <w:color w:val="009193"/>
        <w:sz w:val="19"/>
        <w:szCs w:val="19"/>
      </w:rPr>
      <w:t>2</w:t>
    </w:r>
    <w:r>
      <w:rPr>
        <w:rFonts w:ascii="Lora" w:eastAsia="Lora" w:hAnsi="Lora" w:cs="Lora"/>
        <w:color w:val="009193"/>
        <w:sz w:val="19"/>
        <w:szCs w:val="19"/>
      </w:rPr>
      <w:fldChar w:fldCharType="end"/>
    </w:r>
    <w:r>
      <w:rPr>
        <w:rFonts w:ascii="Lora" w:eastAsia="Lora" w:hAnsi="Lora" w:cs="Lora"/>
        <w:color w:val="009193"/>
        <w:sz w:val="19"/>
        <w:szCs w:val="19"/>
      </w:rPr>
      <w:t xml:space="preserve"> </w:t>
    </w:r>
  </w:p>
  <w:p w:rsidR="00E37668" w:rsidRDefault="00E37668">
    <w:pPr>
      <w:widowControl w:val="0"/>
      <w:spacing w:line="240" w:lineRule="auto"/>
      <w:ind w:left="16"/>
      <w:rPr>
        <w:rFonts w:ascii="Lora" w:eastAsia="Lora" w:hAnsi="Lora" w:cs="Lora"/>
        <w:b/>
        <w:color w:val="009193"/>
        <w:sz w:val="48"/>
        <w:szCs w:val="48"/>
      </w:rPr>
    </w:pPr>
  </w:p>
  <w:p w:rsidR="00E37668" w:rsidRDefault="00E37668">
    <w:pPr>
      <w:rPr>
        <w:rFonts w:ascii="Lora" w:eastAsia="Lora" w:hAnsi="Lora" w:cs="Lora"/>
        <w:color w:val="009193"/>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668" w:rsidRDefault="00E3766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2A1" w:rsidRDefault="001672A1">
      <w:pPr>
        <w:spacing w:line="240" w:lineRule="auto"/>
      </w:pPr>
      <w:r>
        <w:separator/>
      </w:r>
    </w:p>
  </w:footnote>
  <w:footnote w:type="continuationSeparator" w:id="0">
    <w:p w:rsidR="001672A1" w:rsidRDefault="001672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668" w:rsidRDefault="001672A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95.25pt;margin-top:454.5pt;width:527.25pt;height:395.45pt;z-index:-251659264;mso-position-horizontal:absolute;mso-position-horizontal-relative:margin;mso-position-vertical:absolute;mso-position-vertical-relative:margin">
          <v:imagedata r:id="rId1" o:title="image2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668" w:rsidRDefault="001672A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95.25pt;margin-top:454.5pt;width:527.25pt;height:395.45pt;z-index:-251658240;mso-position-horizontal:absolute;mso-position-horizontal-relative:margin;mso-position-vertical:absolute;mso-position-vertical-relative:margin">
          <v:imagedata r:id="rId1" o:title="image2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32D73"/>
    <w:multiLevelType w:val="multilevel"/>
    <w:tmpl w:val="B7BC5B5C"/>
    <w:lvl w:ilvl="0">
      <w:start w:val="1"/>
      <w:numFmt w:val="bullet"/>
      <w:lvlText w:val="●"/>
      <w:lvlJc w:val="left"/>
      <w:pPr>
        <w:ind w:left="720" w:hanging="360"/>
      </w:pPr>
      <w:rPr>
        <w:rFonts w:ascii="Noto Sans Symbols" w:eastAsia="Noto Sans Symbols" w:hAnsi="Noto Sans Symbols" w:cs="Noto Sans Symbols"/>
        <w:color w:val="00808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2B151C"/>
    <w:multiLevelType w:val="multilevel"/>
    <w:tmpl w:val="2DBA81B4"/>
    <w:lvl w:ilvl="0">
      <w:start w:val="1"/>
      <w:numFmt w:val="bullet"/>
      <w:lvlText w:val="●"/>
      <w:lvlJc w:val="left"/>
      <w:pPr>
        <w:ind w:left="720" w:hanging="360"/>
      </w:pPr>
      <w:rPr>
        <w:rFonts w:ascii="Noto Sans Symbols" w:eastAsia="Noto Sans Symbols" w:hAnsi="Noto Sans Symbols" w:cs="Noto Sans Symbols"/>
        <w:color w:val="00808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6C02A7"/>
    <w:multiLevelType w:val="multilevel"/>
    <w:tmpl w:val="D8480234"/>
    <w:lvl w:ilvl="0">
      <w:start w:val="1"/>
      <w:numFmt w:val="bullet"/>
      <w:lvlText w:val="●"/>
      <w:lvlJc w:val="left"/>
      <w:pPr>
        <w:ind w:left="720" w:hanging="360"/>
      </w:pPr>
      <w:rPr>
        <w:rFonts w:ascii="Noto Sans Symbols" w:eastAsia="Noto Sans Symbols" w:hAnsi="Noto Sans Symbols" w:cs="Noto Sans Symbols"/>
        <w:color w:val="00808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217618"/>
    <w:multiLevelType w:val="multilevel"/>
    <w:tmpl w:val="8BEC496E"/>
    <w:lvl w:ilvl="0">
      <w:start w:val="1"/>
      <w:numFmt w:val="bullet"/>
      <w:lvlText w:val="●"/>
      <w:lvlJc w:val="left"/>
      <w:pPr>
        <w:ind w:left="720" w:hanging="360"/>
      </w:pPr>
      <w:rPr>
        <w:rFonts w:ascii="Noto Sans Symbols" w:eastAsia="Noto Sans Symbols" w:hAnsi="Noto Sans Symbols" w:cs="Noto Sans Symbols"/>
        <w:color w:val="00808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CF7A41"/>
    <w:multiLevelType w:val="multilevel"/>
    <w:tmpl w:val="AFFCE91E"/>
    <w:lvl w:ilvl="0">
      <w:start w:val="1"/>
      <w:numFmt w:val="bullet"/>
      <w:lvlText w:val="●"/>
      <w:lvlJc w:val="left"/>
      <w:pPr>
        <w:ind w:left="720" w:hanging="360"/>
      </w:pPr>
      <w:rPr>
        <w:rFonts w:ascii="Noto Sans Symbols" w:eastAsia="Noto Sans Symbols" w:hAnsi="Noto Sans Symbols" w:cs="Noto Sans Symbols"/>
        <w:color w:val="00808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514B3C"/>
    <w:multiLevelType w:val="multilevel"/>
    <w:tmpl w:val="E5FA5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668"/>
    <w:rsid w:val="001672A1"/>
    <w:rsid w:val="00D961A0"/>
    <w:rsid w:val="00E37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CE6E3F0F-6E2D-4062-9A7A-4E3637507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21.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12.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22.png"/><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png"/><Relationship Id="rId24" Type="http://schemas.openxmlformats.org/officeDocument/2006/relationships/image" Target="media/image4.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7.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1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9.png"/><Relationship Id="rId14" Type="http://schemas.openxmlformats.org/officeDocument/2006/relationships/image" Target="media/image9.png"/><Relationship Id="rId22" Type="http://schemas.openxmlformats.org/officeDocument/2006/relationships/image" Target="media/image7.png"/><Relationship Id="rId27" Type="http://schemas.openxmlformats.org/officeDocument/2006/relationships/image" Target="media/image6.png"/><Relationship Id="rId30" Type="http://schemas.openxmlformats.org/officeDocument/2006/relationships/hyperlink" Target="about:blank" TargetMode="External"/><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2530</Words>
  <Characters>14424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HOU-MGT-01</Company>
  <LinksUpToDate>false</LinksUpToDate>
  <CharactersWithSpaces>16921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O'Neill</dc:creator>
  <cp:lastModifiedBy>Becky O'Neill</cp:lastModifiedBy>
  <cp:revision>2</cp:revision>
  <dcterms:created xsi:type="dcterms:W3CDTF">2024-03-19T18:47:00Z</dcterms:created>
  <dcterms:modified xsi:type="dcterms:W3CDTF">2024-03-19T18:47:00Z</dcterms:modified>
</cp:coreProperties>
</file>