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A69C" w14:textId="77777777" w:rsidR="00E258C9" w:rsidRPr="0042756B" w:rsidRDefault="00F724FF" w:rsidP="00F724FF">
      <w:pPr>
        <w:jc w:val="center"/>
        <w:rPr>
          <w:rFonts w:ascii="Twinkl Cursive Looped" w:hAnsi="Twinkl Cursive Looped"/>
          <w:sz w:val="28"/>
          <w:u w:val="single"/>
        </w:rPr>
      </w:pPr>
      <w:r w:rsidRPr="0042756B">
        <w:rPr>
          <w:rFonts w:ascii="Twinkl Cursive Looped" w:hAnsi="Twinkl Cursive Looped"/>
          <w:sz w:val="28"/>
          <w:u w:val="single"/>
        </w:rPr>
        <w:t>Equality Information &amp; Objectives</w:t>
      </w:r>
    </w:p>
    <w:p w14:paraId="242592DA" w14:textId="13810B40" w:rsidR="00F724FF" w:rsidRPr="0042756B" w:rsidRDefault="0042756B" w:rsidP="00F724FF">
      <w:pPr>
        <w:jc w:val="center"/>
        <w:rPr>
          <w:rFonts w:ascii="Twinkl Cursive Looped" w:hAnsi="Twinkl Cursive Looped"/>
          <w:sz w:val="28"/>
          <w:u w:val="single"/>
        </w:rPr>
      </w:pPr>
      <w:r w:rsidRPr="0042756B">
        <w:rPr>
          <w:rFonts w:ascii="Twinkl Cursive Looped" w:hAnsi="Twinkl Cursive Looped"/>
          <w:sz w:val="28"/>
          <w:u w:val="single"/>
        </w:rPr>
        <w:t>Henry Hinde Junior School</w:t>
      </w:r>
    </w:p>
    <w:p w14:paraId="58995DF5" w14:textId="1F5D1787" w:rsidR="0042756B" w:rsidRDefault="0042756B" w:rsidP="00F724FF">
      <w:pPr>
        <w:jc w:val="center"/>
        <w:rPr>
          <w:rFonts w:ascii="Twinkl Cursive Looped" w:hAnsi="Twinkl Cursive Looped"/>
          <w:sz w:val="28"/>
          <w:u w:val="single"/>
        </w:rPr>
      </w:pPr>
      <w:r w:rsidRPr="0042756B">
        <w:rPr>
          <w:rFonts w:ascii="Twinkl Cursive Looped" w:hAnsi="Twinkl Cursive Looped"/>
          <w:noProof/>
          <w:sz w:val="28"/>
          <w:lang w:val="en-GB" w:eastAsia="en-GB"/>
        </w:rPr>
        <w:drawing>
          <wp:inline distT="0" distB="0" distL="0" distR="0" wp14:anchorId="09D4D0F4" wp14:editId="07EBFF37">
            <wp:extent cx="814705" cy="817544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78" cy="82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C4FF6" w14:textId="0DE8BD37" w:rsidR="0042756B" w:rsidRPr="0042756B" w:rsidRDefault="0042756B" w:rsidP="00F724FF">
      <w:pPr>
        <w:jc w:val="center"/>
        <w:rPr>
          <w:rFonts w:ascii="Twinkl Cursive Looped" w:hAnsi="Twinkl Cursive Looped"/>
          <w:sz w:val="28"/>
          <w:u w:val="single"/>
        </w:rPr>
      </w:pPr>
      <w:r>
        <w:rPr>
          <w:rFonts w:ascii="Twinkl Cursive Looped" w:hAnsi="Twinkl Cursive Looped"/>
          <w:sz w:val="28"/>
          <w:u w:val="single"/>
        </w:rPr>
        <w:t>2022</w:t>
      </w:r>
      <w:r w:rsidR="006F26CE">
        <w:rPr>
          <w:rFonts w:ascii="Twinkl Cursive Looped" w:hAnsi="Twinkl Cursive Looped"/>
          <w:sz w:val="28"/>
          <w:u w:val="single"/>
        </w:rPr>
        <w:t>- 2026</w:t>
      </w:r>
    </w:p>
    <w:p w14:paraId="507F896A" w14:textId="77777777" w:rsidR="00F724FF" w:rsidRPr="0042756B" w:rsidRDefault="00F724FF" w:rsidP="00F724FF">
      <w:pPr>
        <w:jc w:val="center"/>
        <w:rPr>
          <w:rFonts w:ascii="Twinkl Cursive Looped" w:hAnsi="Twinkl Cursive Looped"/>
          <w:sz w:val="28"/>
          <w:u w:val="single"/>
        </w:rPr>
      </w:pPr>
    </w:p>
    <w:p w14:paraId="4CAB7A24" w14:textId="135182A3" w:rsidR="00F724FF" w:rsidRPr="0042756B" w:rsidRDefault="00F724FF" w:rsidP="00F724FF">
      <w:p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The Equality Act 2010 was introduced to ensure protection from discrimination, harassment and victimisation on the grounds of specific characteristics. For schools, this means that it is unlawful to di</w:t>
      </w:r>
      <w:r w:rsidR="007829F7" w:rsidRPr="0042756B">
        <w:rPr>
          <w:rFonts w:ascii="Twinkl Cursive Looped" w:hAnsi="Twinkl Cursive Looped"/>
        </w:rPr>
        <w:t>scriminate against or treat</w:t>
      </w:r>
      <w:r w:rsidRPr="0042756B">
        <w:rPr>
          <w:rFonts w:ascii="Twinkl Cursive Looped" w:hAnsi="Twinkl Cursive Looped"/>
        </w:rPr>
        <w:t xml:space="preserve"> others less favourably</w:t>
      </w:r>
      <w:r w:rsidR="007829F7" w:rsidRPr="0042756B">
        <w:rPr>
          <w:rFonts w:ascii="Twinkl Cursive Looped" w:hAnsi="Twinkl Cursive Looped"/>
        </w:rPr>
        <w:t xml:space="preserve"> on the grounds of their gender, race, disability, religion or belief, gender reassignment, sexual orientation,</w:t>
      </w:r>
      <w:r w:rsidRPr="0042756B">
        <w:rPr>
          <w:rFonts w:ascii="Twinkl Cursive Looped" w:hAnsi="Twinkl Cursive Looped"/>
        </w:rPr>
        <w:t xml:space="preserve"> pregnancy or maternity. Under the Act, the school is expected to comply with the Public Sector Equality Duty (PSED), which requires schools to:</w:t>
      </w:r>
    </w:p>
    <w:p w14:paraId="69798F91" w14:textId="77777777" w:rsidR="00F724FF" w:rsidRPr="0042756B" w:rsidRDefault="00F724FF" w:rsidP="00F724FF">
      <w:pPr>
        <w:pStyle w:val="ListParagraph"/>
        <w:numPr>
          <w:ilvl w:val="0"/>
          <w:numId w:val="1"/>
        </w:num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Eliminate unlawful discrimination, harassment and victimisation;</w:t>
      </w:r>
    </w:p>
    <w:p w14:paraId="77859B5E" w14:textId="77777777" w:rsidR="00F724FF" w:rsidRPr="0042756B" w:rsidRDefault="00F724FF" w:rsidP="00F724FF">
      <w:pPr>
        <w:pStyle w:val="ListParagraph"/>
        <w:numPr>
          <w:ilvl w:val="0"/>
          <w:numId w:val="1"/>
        </w:num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Advance equality of opportunity between different groups; and</w:t>
      </w:r>
    </w:p>
    <w:p w14:paraId="5BA6625A" w14:textId="77777777" w:rsidR="00F724FF" w:rsidRPr="0042756B" w:rsidRDefault="00F724FF" w:rsidP="00F724FF">
      <w:pPr>
        <w:pStyle w:val="ListParagraph"/>
        <w:numPr>
          <w:ilvl w:val="0"/>
          <w:numId w:val="1"/>
        </w:num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Foster good relations between different groups.</w:t>
      </w:r>
    </w:p>
    <w:p w14:paraId="1918049E" w14:textId="77777777" w:rsidR="00F724FF" w:rsidRPr="0042756B" w:rsidRDefault="00F724FF" w:rsidP="00F724FF">
      <w:pPr>
        <w:jc w:val="both"/>
        <w:rPr>
          <w:rFonts w:ascii="Twinkl Cursive Looped" w:hAnsi="Twinkl Cursive Looped"/>
        </w:rPr>
      </w:pPr>
    </w:p>
    <w:p w14:paraId="4975E6C8" w14:textId="088FCAAF" w:rsidR="00F724FF" w:rsidRPr="0042756B" w:rsidRDefault="000C5073" w:rsidP="00F724FF">
      <w:p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As a public organis</w:t>
      </w:r>
      <w:r w:rsidR="00F724FF" w:rsidRPr="0042756B">
        <w:rPr>
          <w:rFonts w:ascii="Twinkl Cursive Looped" w:hAnsi="Twinkl Cursive Looped"/>
        </w:rPr>
        <w:t>ation, we are required to:</w:t>
      </w:r>
    </w:p>
    <w:p w14:paraId="4B236823" w14:textId="55D2FE1E" w:rsidR="00F724FF" w:rsidRPr="0042756B" w:rsidRDefault="00F724FF" w:rsidP="00F724FF">
      <w:pPr>
        <w:pStyle w:val="ListParagraph"/>
        <w:numPr>
          <w:ilvl w:val="0"/>
          <w:numId w:val="2"/>
        </w:num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Publish information to show compliance with the PSED (vi</w:t>
      </w:r>
      <w:r w:rsidR="000C5073" w:rsidRPr="0042756B">
        <w:rPr>
          <w:rFonts w:ascii="Twinkl Cursive Looped" w:hAnsi="Twinkl Cursive Looped"/>
        </w:rPr>
        <w:t>a the schools Equality Statement</w:t>
      </w:r>
      <w:r w:rsidRPr="0042756B">
        <w:rPr>
          <w:rFonts w:ascii="Twinkl Cursive Looped" w:hAnsi="Twinkl Cursive Looped"/>
        </w:rPr>
        <w:t>); and</w:t>
      </w:r>
    </w:p>
    <w:p w14:paraId="285EEC9E" w14:textId="77777777" w:rsidR="00F724FF" w:rsidRPr="0042756B" w:rsidRDefault="00F724FF" w:rsidP="00F724FF">
      <w:pPr>
        <w:pStyle w:val="ListParagraph"/>
        <w:numPr>
          <w:ilvl w:val="0"/>
          <w:numId w:val="2"/>
        </w:numPr>
        <w:jc w:val="both"/>
        <w:rPr>
          <w:rFonts w:ascii="Twinkl Cursive Looped" w:hAnsi="Twinkl Cursive Looped"/>
        </w:rPr>
      </w:pPr>
      <w:r w:rsidRPr="0042756B">
        <w:rPr>
          <w:rFonts w:ascii="Twinkl Cursive Looped" w:hAnsi="Twinkl Cursive Looped"/>
        </w:rPr>
        <w:t>Publish Equality Objectives at least once every four years.</w:t>
      </w:r>
    </w:p>
    <w:p w14:paraId="5CA8446F" w14:textId="77777777" w:rsidR="00F724FF" w:rsidRPr="0042756B" w:rsidRDefault="00F724FF" w:rsidP="00F724FF">
      <w:pPr>
        <w:jc w:val="both"/>
        <w:rPr>
          <w:rFonts w:ascii="Twinkl Cursive Looped" w:hAnsi="Twinkl Cursive Looped"/>
        </w:rPr>
      </w:pPr>
    </w:p>
    <w:p w14:paraId="3E564AC3" w14:textId="77777777" w:rsidR="00F724FF" w:rsidRPr="0042756B" w:rsidRDefault="00F724FF" w:rsidP="00F724FF">
      <w:pPr>
        <w:jc w:val="both"/>
        <w:rPr>
          <w:rFonts w:ascii="Twinkl Cursive Looped" w:hAnsi="Twinkl Cursive Looped"/>
          <w:sz w:val="28"/>
        </w:rPr>
      </w:pPr>
      <w:r w:rsidRPr="0042756B">
        <w:rPr>
          <w:rFonts w:ascii="Twinkl Cursive Looped" w:hAnsi="Twinkl Cursive Looped"/>
          <w:sz w:val="28"/>
        </w:rPr>
        <w:t>What are the school’s Equality Objectives?</w:t>
      </w:r>
    </w:p>
    <w:p w14:paraId="737854A5" w14:textId="25FEC400" w:rsidR="00C71B64" w:rsidRPr="0042756B" w:rsidRDefault="00C71B64" w:rsidP="00F724FF">
      <w:pPr>
        <w:jc w:val="both"/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6960"/>
      </w:tblGrid>
      <w:tr w:rsidR="00C800D2" w:rsidRPr="0042756B" w14:paraId="4DA74C4A" w14:textId="77777777" w:rsidTr="006F26CE">
        <w:tc>
          <w:tcPr>
            <w:tcW w:w="3558" w:type="dxa"/>
            <w:shd w:val="clear" w:color="auto" w:fill="00B0F0"/>
          </w:tcPr>
          <w:p w14:paraId="2417B11E" w14:textId="7BF8433C" w:rsidR="00C800D2" w:rsidRPr="0042756B" w:rsidRDefault="00C800D2" w:rsidP="00F724FF">
            <w:pPr>
              <w:jc w:val="both"/>
              <w:rPr>
                <w:rFonts w:ascii="Twinkl Cursive Looped" w:hAnsi="Twinkl Cursive Looped"/>
              </w:rPr>
            </w:pPr>
            <w:r w:rsidRPr="0042756B">
              <w:rPr>
                <w:rFonts w:ascii="Twinkl Cursive Looped" w:hAnsi="Twinkl Cursive Looped"/>
              </w:rPr>
              <w:t>Objective 1</w:t>
            </w:r>
          </w:p>
        </w:tc>
        <w:tc>
          <w:tcPr>
            <w:tcW w:w="7118" w:type="dxa"/>
            <w:shd w:val="clear" w:color="auto" w:fill="00B0F0"/>
          </w:tcPr>
          <w:p w14:paraId="6368FC63" w14:textId="57ECF7AA" w:rsidR="00C800D2" w:rsidRPr="0042756B" w:rsidRDefault="0042756B" w:rsidP="00F724FF">
            <w:pPr>
              <w:jc w:val="both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To ensure that children in receipt of the Pupil Premium perform as well as their peers in Reading, Writing and Maths.</w:t>
            </w:r>
          </w:p>
        </w:tc>
      </w:tr>
      <w:tr w:rsidR="00C800D2" w:rsidRPr="0042756B" w14:paraId="413CDADE" w14:textId="77777777" w:rsidTr="00E36C23">
        <w:tc>
          <w:tcPr>
            <w:tcW w:w="3558" w:type="dxa"/>
          </w:tcPr>
          <w:p w14:paraId="3FAD7745" w14:textId="7E38531F" w:rsidR="00C800D2" w:rsidRPr="0042756B" w:rsidRDefault="00C800D2" w:rsidP="00C71B64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Why we have chosen this objective:</w:t>
            </w:r>
          </w:p>
        </w:tc>
        <w:tc>
          <w:tcPr>
            <w:tcW w:w="7118" w:type="dxa"/>
          </w:tcPr>
          <w:p w14:paraId="3B0EC8DF" w14:textId="614E1E6F" w:rsidR="00C800D2" w:rsidRPr="0042756B" w:rsidRDefault="0042756B" w:rsidP="00C800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inkl Cursive Looped" w:hAnsi="Twinkl Cursive Looped"/>
                <w:sz w:val="22"/>
              </w:rPr>
            </w:pPr>
            <w:r>
              <w:rPr>
                <w:rFonts w:ascii="Twinkl Cursive Looped" w:hAnsi="Twinkl Cursive Looped"/>
                <w:sz w:val="20"/>
              </w:rPr>
              <w:t>Pupil Premium children do not perform as well as Non- Pupil Premium children across the school in all subjects.</w:t>
            </w:r>
          </w:p>
        </w:tc>
      </w:tr>
      <w:tr w:rsidR="00C800D2" w:rsidRPr="0042756B" w14:paraId="27D37A1E" w14:textId="77777777" w:rsidTr="00E36C23">
        <w:tc>
          <w:tcPr>
            <w:tcW w:w="3558" w:type="dxa"/>
          </w:tcPr>
          <w:p w14:paraId="56A557E8" w14:textId="76F61508" w:rsidR="00C800D2" w:rsidRPr="0042756B" w:rsidRDefault="00C800D2" w:rsidP="00C71B64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To achieve this objective, we plan to:</w:t>
            </w:r>
          </w:p>
        </w:tc>
        <w:tc>
          <w:tcPr>
            <w:tcW w:w="7118" w:type="dxa"/>
          </w:tcPr>
          <w:p w14:paraId="6840F698" w14:textId="126262A8" w:rsidR="00C800D2" w:rsidRDefault="006F26CE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Offer after school tuition to all Pupil Premium children in either Reading, Writing or Maths.</w:t>
            </w:r>
          </w:p>
          <w:p w14:paraId="4791F817" w14:textId="77777777" w:rsidR="006F26CE" w:rsidRDefault="006F26CE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Ensure that PP children are identified in Pupil Progress meetings and that teachers are aware of their gaps in knowledge.</w:t>
            </w:r>
          </w:p>
          <w:p w14:paraId="0D8AFB33" w14:textId="4CCCFDA7" w:rsidR="006F26CE" w:rsidRPr="0042756B" w:rsidRDefault="006F26CE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Monitor closely the attainment of the PP children during Book Looks and Learning Walks.</w:t>
            </w:r>
          </w:p>
        </w:tc>
      </w:tr>
      <w:tr w:rsidR="00C800D2" w:rsidRPr="0042756B" w14:paraId="43E919FE" w14:textId="77777777" w:rsidTr="00E36C23">
        <w:tc>
          <w:tcPr>
            <w:tcW w:w="3558" w:type="dxa"/>
          </w:tcPr>
          <w:p w14:paraId="77009947" w14:textId="5A801C48" w:rsidR="00C800D2" w:rsidRPr="0042756B" w:rsidRDefault="00C800D2" w:rsidP="00C71B64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Progress we are making towards achieving this objective:</w:t>
            </w:r>
          </w:p>
        </w:tc>
        <w:tc>
          <w:tcPr>
            <w:tcW w:w="7118" w:type="dxa"/>
          </w:tcPr>
          <w:p w14:paraId="7954C3D1" w14:textId="0C414FF0" w:rsidR="00C800D2" w:rsidRPr="0042756B" w:rsidRDefault="00C800D2" w:rsidP="00BE217B">
            <w:pPr>
              <w:jc w:val="both"/>
              <w:rPr>
                <w:rFonts w:ascii="Twinkl Cursive Looped" w:hAnsi="Twinkl Cursive Looped"/>
                <w:i/>
                <w:sz w:val="20"/>
              </w:rPr>
            </w:pPr>
            <w:r w:rsidRPr="0042756B">
              <w:rPr>
                <w:rFonts w:ascii="Twinkl Cursive Looped" w:hAnsi="Twinkl Cursive Looped"/>
                <w:i/>
                <w:sz w:val="20"/>
              </w:rPr>
              <w:t xml:space="preserve">Progress towards this objective will be reviewed at the end </w:t>
            </w:r>
            <w:r w:rsidR="006F26CE">
              <w:rPr>
                <w:rFonts w:ascii="Twinkl Cursive Looped" w:hAnsi="Twinkl Cursive Looped"/>
                <w:i/>
                <w:sz w:val="20"/>
              </w:rPr>
              <w:t xml:space="preserve">of </w:t>
            </w:r>
            <w:r w:rsidR="00BE217B">
              <w:rPr>
                <w:rFonts w:ascii="Twinkl Cursive Looped" w:hAnsi="Twinkl Cursive Looped"/>
                <w:i/>
                <w:sz w:val="20"/>
              </w:rPr>
              <w:t>2022/2023</w:t>
            </w:r>
          </w:p>
        </w:tc>
      </w:tr>
    </w:tbl>
    <w:p w14:paraId="3DA45A65" w14:textId="77777777" w:rsidR="00C71B64" w:rsidRPr="0042756B" w:rsidRDefault="00C71B64" w:rsidP="00F724FF">
      <w:pPr>
        <w:jc w:val="both"/>
        <w:rPr>
          <w:rFonts w:ascii="Twinkl Cursive Looped" w:hAnsi="Twinkl Cursive Looped"/>
        </w:rPr>
      </w:pPr>
    </w:p>
    <w:p w14:paraId="1A6BB4C5" w14:textId="77777777" w:rsidR="000C5073" w:rsidRPr="0042756B" w:rsidRDefault="000C5073" w:rsidP="00F724FF">
      <w:pPr>
        <w:jc w:val="both"/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6964"/>
      </w:tblGrid>
      <w:tr w:rsidR="00C800D2" w:rsidRPr="0042756B" w14:paraId="175C0120" w14:textId="77777777" w:rsidTr="006F26CE">
        <w:tc>
          <w:tcPr>
            <w:tcW w:w="3558" w:type="dxa"/>
            <w:shd w:val="clear" w:color="auto" w:fill="00B0F0"/>
          </w:tcPr>
          <w:p w14:paraId="71F9A673" w14:textId="1A476F74" w:rsidR="00C800D2" w:rsidRPr="0042756B" w:rsidRDefault="00C800D2" w:rsidP="00C800D2">
            <w:pPr>
              <w:jc w:val="both"/>
              <w:rPr>
                <w:rFonts w:ascii="Twinkl Cursive Looped" w:hAnsi="Twinkl Cursive Looped"/>
              </w:rPr>
            </w:pPr>
            <w:r w:rsidRPr="0042756B">
              <w:rPr>
                <w:rFonts w:ascii="Twinkl Cursive Looped" w:hAnsi="Twinkl Cursive Looped"/>
              </w:rPr>
              <w:t>Objective 2</w:t>
            </w:r>
          </w:p>
        </w:tc>
        <w:tc>
          <w:tcPr>
            <w:tcW w:w="7118" w:type="dxa"/>
            <w:shd w:val="clear" w:color="auto" w:fill="00B0F0"/>
          </w:tcPr>
          <w:p w14:paraId="11738257" w14:textId="5A402D99" w:rsidR="00C800D2" w:rsidRPr="0042756B" w:rsidRDefault="00C800D2" w:rsidP="00C800D2">
            <w:pPr>
              <w:rPr>
                <w:rFonts w:ascii="Twinkl Cursive Looped" w:hAnsi="Twinkl Cursive Looped"/>
              </w:rPr>
            </w:pPr>
            <w:r w:rsidRPr="0042756B">
              <w:rPr>
                <w:rFonts w:ascii="Twinkl Cursive Looped" w:hAnsi="Twinkl Cursive Looped"/>
              </w:rPr>
              <w:t>Further improve children’s knowledge, understanding and acceptance of national heritage and cultural diversity.</w:t>
            </w:r>
          </w:p>
        </w:tc>
      </w:tr>
      <w:tr w:rsidR="00C800D2" w:rsidRPr="0042756B" w14:paraId="31C024E9" w14:textId="77777777" w:rsidTr="00C800D2">
        <w:tc>
          <w:tcPr>
            <w:tcW w:w="3558" w:type="dxa"/>
          </w:tcPr>
          <w:p w14:paraId="3FA3E0F9" w14:textId="77777777" w:rsidR="00C800D2" w:rsidRPr="0042756B" w:rsidRDefault="00C800D2" w:rsidP="00C800D2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Why we have chosen this objective:</w:t>
            </w:r>
          </w:p>
        </w:tc>
        <w:tc>
          <w:tcPr>
            <w:tcW w:w="7118" w:type="dxa"/>
          </w:tcPr>
          <w:p w14:paraId="1EFA412E" w14:textId="77777777" w:rsidR="00C800D2" w:rsidRPr="0042756B" w:rsidRDefault="00C800D2" w:rsidP="00C800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School serves a predominantly White British community;</w:t>
            </w:r>
          </w:p>
          <w:p w14:paraId="1FEF3B3C" w14:textId="77777777" w:rsidR="00C800D2" w:rsidRPr="0042756B" w:rsidRDefault="00C800D2" w:rsidP="00C800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% of children from ethnic minority backgrounds or who speak English as an additional language is steadily increasing year on year;</w:t>
            </w:r>
          </w:p>
          <w:p w14:paraId="1023354A" w14:textId="7C71A2B7" w:rsidR="00C800D2" w:rsidRPr="0042756B" w:rsidRDefault="00E36C23" w:rsidP="00E36C2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inkl Cursive Looped" w:hAnsi="Twinkl Cursive Looped"/>
                <w:sz w:val="22"/>
              </w:rPr>
            </w:pPr>
            <w:r w:rsidRPr="0042756B">
              <w:rPr>
                <w:rFonts w:ascii="Twinkl Cursive Looped" w:hAnsi="Twinkl Cursive Looped"/>
                <w:sz w:val="20"/>
              </w:rPr>
              <w:t>Awareness of changing demographic of local community that now has an increasing number of migrants.</w:t>
            </w:r>
          </w:p>
        </w:tc>
      </w:tr>
      <w:tr w:rsidR="00C800D2" w:rsidRPr="0042756B" w14:paraId="51098D54" w14:textId="77777777" w:rsidTr="00C800D2">
        <w:tc>
          <w:tcPr>
            <w:tcW w:w="3558" w:type="dxa"/>
          </w:tcPr>
          <w:p w14:paraId="3354DC5D" w14:textId="37C03D92" w:rsidR="00C800D2" w:rsidRPr="0042756B" w:rsidRDefault="00C800D2" w:rsidP="00C800D2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To achieve this objective, we plan to:</w:t>
            </w:r>
          </w:p>
        </w:tc>
        <w:tc>
          <w:tcPr>
            <w:tcW w:w="7118" w:type="dxa"/>
          </w:tcPr>
          <w:p w14:paraId="383FF98D" w14:textId="3180C5C2" w:rsidR="00C800D2" w:rsidRPr="0042756B" w:rsidRDefault="006F26CE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Ensure that the SCARF curriculum is followed in all classes and that lessons are being taught on this subject</w:t>
            </w:r>
          </w:p>
          <w:p w14:paraId="4EBD4249" w14:textId="77777777" w:rsidR="00C800D2" w:rsidRPr="0042756B" w:rsidRDefault="00C800D2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>Further extend the range of visitors in school assemblies</w:t>
            </w:r>
            <w:r w:rsidR="00E36C23" w:rsidRPr="0042756B">
              <w:rPr>
                <w:rFonts w:ascii="Twinkl Cursive Looped" w:hAnsi="Twinkl Cursive Looped"/>
                <w:sz w:val="20"/>
              </w:rPr>
              <w:t xml:space="preserve"> to more comprehensively represent the religious and cultural make-up of the school;</w:t>
            </w:r>
          </w:p>
          <w:p w14:paraId="45588BBB" w14:textId="77777777" w:rsidR="00E36C23" w:rsidRPr="0042756B" w:rsidRDefault="00E36C23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lastRenderedPageBreak/>
              <w:t>Ensure learning resources represent cultural and religious diversity;</w:t>
            </w:r>
          </w:p>
          <w:p w14:paraId="046926FE" w14:textId="4A0C1046" w:rsidR="00E36C23" w:rsidRPr="0042756B" w:rsidRDefault="00E36C23" w:rsidP="00C800D2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t xml:space="preserve">Ensure that the </w:t>
            </w:r>
            <w:r w:rsidR="0038078E" w:rsidRPr="0042756B">
              <w:rPr>
                <w:rFonts w:ascii="Twinkl Cursive Looped" w:hAnsi="Twinkl Cursive Looped"/>
                <w:sz w:val="20"/>
              </w:rPr>
              <w:t>school’s</w:t>
            </w:r>
            <w:r w:rsidR="006F26CE">
              <w:rPr>
                <w:rFonts w:ascii="Twinkl Cursive Looped" w:hAnsi="Twinkl Cursive Looped"/>
                <w:sz w:val="20"/>
              </w:rPr>
              <w:t xml:space="preserve"> PBL</w:t>
            </w:r>
            <w:r w:rsidRPr="0042756B">
              <w:rPr>
                <w:rFonts w:ascii="Twinkl Cursive Looped" w:hAnsi="Twinkl Cursive Looped"/>
                <w:sz w:val="20"/>
              </w:rPr>
              <w:t xml:space="preserve"> curriculum provision is focused on British heritage and countries linked to ethnic minority children’s countries of origin.</w:t>
            </w:r>
          </w:p>
        </w:tc>
      </w:tr>
      <w:tr w:rsidR="00C800D2" w:rsidRPr="0042756B" w14:paraId="748BB3B4" w14:textId="77777777" w:rsidTr="00C800D2">
        <w:tc>
          <w:tcPr>
            <w:tcW w:w="3558" w:type="dxa"/>
          </w:tcPr>
          <w:p w14:paraId="767FC30B" w14:textId="70F56643" w:rsidR="00C800D2" w:rsidRPr="0042756B" w:rsidRDefault="00C800D2" w:rsidP="00C800D2">
            <w:pPr>
              <w:rPr>
                <w:rFonts w:ascii="Twinkl Cursive Looped" w:hAnsi="Twinkl Cursive Looped"/>
                <w:sz w:val="20"/>
              </w:rPr>
            </w:pPr>
            <w:r w:rsidRPr="0042756B">
              <w:rPr>
                <w:rFonts w:ascii="Twinkl Cursive Looped" w:hAnsi="Twinkl Cursive Looped"/>
                <w:sz w:val="20"/>
              </w:rPr>
              <w:lastRenderedPageBreak/>
              <w:t>Progress we are making towards achieving this objective:</w:t>
            </w:r>
          </w:p>
        </w:tc>
        <w:tc>
          <w:tcPr>
            <w:tcW w:w="7118" w:type="dxa"/>
          </w:tcPr>
          <w:p w14:paraId="1E6A715D" w14:textId="092A25C7" w:rsidR="00C800D2" w:rsidRPr="0042756B" w:rsidRDefault="00C800D2" w:rsidP="00C800D2">
            <w:pPr>
              <w:jc w:val="both"/>
              <w:rPr>
                <w:rFonts w:ascii="Twinkl Cursive Looped" w:hAnsi="Twinkl Cursive Looped"/>
              </w:rPr>
            </w:pPr>
            <w:r w:rsidRPr="0042756B">
              <w:rPr>
                <w:rFonts w:ascii="Twinkl Cursive Looped" w:hAnsi="Twinkl Cursive Looped"/>
                <w:i/>
                <w:sz w:val="20"/>
              </w:rPr>
              <w:t>Progress towards this objective will be</w:t>
            </w:r>
            <w:r w:rsidR="00BE217B">
              <w:rPr>
                <w:rFonts w:ascii="Twinkl Cursive Looped" w:hAnsi="Twinkl Cursive Looped"/>
                <w:i/>
                <w:sz w:val="20"/>
              </w:rPr>
              <w:t xml:space="preserve"> reviewed at the end of 2022/23</w:t>
            </w:r>
            <w:bookmarkStart w:id="0" w:name="_GoBack"/>
            <w:bookmarkEnd w:id="0"/>
          </w:p>
        </w:tc>
      </w:tr>
    </w:tbl>
    <w:p w14:paraId="5065F1CA" w14:textId="77777777" w:rsidR="00C800D2" w:rsidRPr="0042756B" w:rsidRDefault="00C800D2" w:rsidP="00F724FF">
      <w:pPr>
        <w:jc w:val="both"/>
        <w:rPr>
          <w:rFonts w:ascii="Twinkl Cursive Looped" w:hAnsi="Twinkl Cursive Looped"/>
        </w:rPr>
      </w:pPr>
    </w:p>
    <w:p w14:paraId="0065D78B" w14:textId="77777777" w:rsidR="00F724FF" w:rsidRPr="0042756B" w:rsidRDefault="00F724FF" w:rsidP="00F724FF">
      <w:pPr>
        <w:jc w:val="both"/>
        <w:rPr>
          <w:rFonts w:ascii="Twinkl Cursive Looped" w:hAnsi="Twinkl Cursive Looped"/>
        </w:rPr>
      </w:pPr>
    </w:p>
    <w:sectPr w:rsidR="00F724FF" w:rsidRPr="0042756B" w:rsidSect="00F72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9DBC" w14:textId="77777777" w:rsidR="00852711" w:rsidRDefault="00852711" w:rsidP="00F724FF">
      <w:r>
        <w:separator/>
      </w:r>
    </w:p>
  </w:endnote>
  <w:endnote w:type="continuationSeparator" w:id="0">
    <w:p w14:paraId="6DFE03E7" w14:textId="77777777" w:rsidR="00852711" w:rsidRDefault="00852711" w:rsidP="00F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9A294" w14:textId="77777777" w:rsidR="007829F7" w:rsidRDefault="007829F7" w:rsidP="0078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E6B78" w14:textId="77777777" w:rsidR="007829F7" w:rsidRDefault="007829F7" w:rsidP="00E36C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CB80" w14:textId="2359F4F7" w:rsidR="007829F7" w:rsidRPr="00E36C23" w:rsidRDefault="007829F7" w:rsidP="007829F7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</w:rPr>
    </w:pPr>
    <w:r w:rsidRPr="00E36C23">
      <w:rPr>
        <w:rStyle w:val="PageNumber"/>
        <w:rFonts w:asciiTheme="majorHAnsi" w:hAnsiTheme="majorHAnsi"/>
        <w:sz w:val="20"/>
      </w:rPr>
      <w:fldChar w:fldCharType="begin"/>
    </w:r>
    <w:r w:rsidRPr="00E36C23">
      <w:rPr>
        <w:rStyle w:val="PageNumber"/>
        <w:rFonts w:asciiTheme="majorHAnsi" w:hAnsiTheme="majorHAnsi"/>
        <w:sz w:val="20"/>
      </w:rPr>
      <w:instrText xml:space="preserve">PAGE  </w:instrText>
    </w:r>
    <w:r w:rsidRPr="00E36C23">
      <w:rPr>
        <w:rStyle w:val="PageNumber"/>
        <w:rFonts w:asciiTheme="majorHAnsi" w:hAnsiTheme="majorHAnsi"/>
        <w:sz w:val="20"/>
      </w:rPr>
      <w:fldChar w:fldCharType="separate"/>
    </w:r>
    <w:r w:rsidR="00BE217B">
      <w:rPr>
        <w:rStyle w:val="PageNumber"/>
        <w:rFonts w:asciiTheme="majorHAnsi" w:hAnsiTheme="majorHAnsi"/>
        <w:noProof/>
        <w:sz w:val="20"/>
      </w:rPr>
      <w:t>2</w:t>
    </w:r>
    <w:r w:rsidRPr="00E36C23">
      <w:rPr>
        <w:rStyle w:val="PageNumber"/>
        <w:rFonts w:asciiTheme="majorHAnsi" w:hAnsiTheme="majorHAnsi"/>
        <w:sz w:val="20"/>
      </w:rPr>
      <w:fldChar w:fldCharType="end"/>
    </w:r>
  </w:p>
  <w:p w14:paraId="3F181630" w14:textId="61505E0B" w:rsidR="007829F7" w:rsidRPr="00E36C23" w:rsidRDefault="007829F7" w:rsidP="00E36C23">
    <w:pPr>
      <w:pStyle w:val="Footer"/>
      <w:ind w:right="360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Equality Information &amp; Objectives – </w:t>
    </w:r>
    <w:r w:rsidR="00BE217B">
      <w:rPr>
        <w:rFonts w:asciiTheme="majorHAnsi" w:hAnsiTheme="majorHAnsi"/>
        <w:sz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AA29B" w14:textId="77777777" w:rsidR="00852711" w:rsidRDefault="00852711" w:rsidP="00F724FF">
      <w:r>
        <w:separator/>
      </w:r>
    </w:p>
  </w:footnote>
  <w:footnote w:type="continuationSeparator" w:id="0">
    <w:p w14:paraId="4EF01DCD" w14:textId="77777777" w:rsidR="00852711" w:rsidRDefault="00852711" w:rsidP="00F7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DA0C4" w14:textId="54EBC0BC" w:rsidR="007829F7" w:rsidRDefault="00BE217B">
    <w:pPr>
      <w:pStyle w:val="Header"/>
    </w:pPr>
    <w:r>
      <w:rPr>
        <w:noProof/>
      </w:rPr>
      <w:pict w14:anchorId="734DC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16pt;height:469.3pt;z-index:-251657216;mso-wrap-edited:f;mso-position-horizontal:center;mso-position-horizontal-relative:margin;mso-position-vertical:center;mso-position-vertical-relative:margin" wrapcoords="-38 0 -38 21530 21600 21530 21600 0 -38 0">
          <v:imagedata r:id="rId1" o:title="School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B8E6" w14:textId="212BF920" w:rsidR="007829F7" w:rsidRDefault="00BE217B">
    <w:pPr>
      <w:pStyle w:val="Header"/>
    </w:pPr>
    <w:r>
      <w:rPr>
        <w:noProof/>
      </w:rPr>
      <w:pict w14:anchorId="2F010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416pt;height:469.3pt;z-index:-251658240;mso-wrap-edited:f;mso-position-horizontal:center;mso-position-horizontal-relative:margin;mso-position-vertical:center;mso-position-vertical-relative:margin" wrapcoords="-38 0 -38 21530 21600 21530 21600 0 -38 0">
          <v:imagedata r:id="rId1" o:title="School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DC9C" w14:textId="0A24397A" w:rsidR="007829F7" w:rsidRDefault="00BE217B">
    <w:pPr>
      <w:pStyle w:val="Header"/>
    </w:pPr>
    <w:r>
      <w:rPr>
        <w:noProof/>
      </w:rPr>
      <w:pict w14:anchorId="2ABDA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416pt;height:469.3pt;z-index:-251656192;mso-wrap-edited:f;mso-position-horizontal:center;mso-position-horizontal-relative:margin;mso-position-vertical:center;mso-position-vertical-relative:margin" wrapcoords="-38 0 -38 21530 21600 21530 21600 0 -38 0">
          <v:imagedata r:id="rId1" o:title="School 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2759"/>
    <w:multiLevelType w:val="hybridMultilevel"/>
    <w:tmpl w:val="8B76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1B47"/>
    <w:multiLevelType w:val="hybridMultilevel"/>
    <w:tmpl w:val="533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0E7C"/>
    <w:multiLevelType w:val="hybridMultilevel"/>
    <w:tmpl w:val="76F88D6E"/>
    <w:lvl w:ilvl="0" w:tplc="E608409E">
      <w:start w:val="201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B24EA"/>
    <w:multiLevelType w:val="hybridMultilevel"/>
    <w:tmpl w:val="8D322048"/>
    <w:lvl w:ilvl="0" w:tplc="2AF2EFC2">
      <w:start w:val="201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F"/>
    <w:rsid w:val="000C5073"/>
    <w:rsid w:val="0038078E"/>
    <w:rsid w:val="003F64B9"/>
    <w:rsid w:val="004132FD"/>
    <w:rsid w:val="0042756B"/>
    <w:rsid w:val="004805EC"/>
    <w:rsid w:val="005E5095"/>
    <w:rsid w:val="006116D0"/>
    <w:rsid w:val="006F26CE"/>
    <w:rsid w:val="007829F7"/>
    <w:rsid w:val="00852711"/>
    <w:rsid w:val="00BE217B"/>
    <w:rsid w:val="00C71B64"/>
    <w:rsid w:val="00C800D2"/>
    <w:rsid w:val="00E258C9"/>
    <w:rsid w:val="00E36C23"/>
    <w:rsid w:val="00F31893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781CB57"/>
  <w14:defaultImageDpi w14:val="300"/>
  <w15:docId w15:val="{CC32103A-4B27-4571-A038-253032F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4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4FF"/>
  </w:style>
  <w:style w:type="paragraph" w:styleId="Footer">
    <w:name w:val="footer"/>
    <w:basedOn w:val="Normal"/>
    <w:link w:val="FooterChar"/>
    <w:uiPriority w:val="99"/>
    <w:unhideWhenUsed/>
    <w:rsid w:val="00F724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4FF"/>
  </w:style>
  <w:style w:type="paragraph" w:styleId="ListParagraph">
    <w:name w:val="List Paragraph"/>
    <w:basedOn w:val="Normal"/>
    <w:uiPriority w:val="34"/>
    <w:qFormat/>
    <w:rsid w:val="00F724FF"/>
    <w:pPr>
      <w:ind w:left="720"/>
      <w:contextualSpacing/>
    </w:pPr>
  </w:style>
  <w:style w:type="table" w:styleId="TableGrid">
    <w:name w:val="Table Grid"/>
    <w:basedOn w:val="TableNormal"/>
    <w:uiPriority w:val="59"/>
    <w:rsid w:val="00F7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3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Infant School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lbaldwin@hhjs.local</cp:lastModifiedBy>
  <cp:revision>3</cp:revision>
  <dcterms:created xsi:type="dcterms:W3CDTF">2022-05-04T11:18:00Z</dcterms:created>
  <dcterms:modified xsi:type="dcterms:W3CDTF">2022-09-14T10:39:00Z</dcterms:modified>
</cp:coreProperties>
</file>